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F40C" w14:textId="64E85DCA" w:rsidR="00431E62" w:rsidRPr="00FC2E21" w:rsidRDefault="00E10775" w:rsidP="00431E62">
      <w:pPr>
        <w:jc w:val="center"/>
        <w:rPr>
          <w:sz w:val="44"/>
          <w:szCs w:val="44"/>
        </w:rPr>
      </w:pPr>
      <w:r w:rsidRPr="00FC2E21">
        <w:rPr>
          <w:noProof/>
          <w:sz w:val="44"/>
          <w:szCs w:val="44"/>
          <w:lang w:eastAsia="en-GB"/>
        </w:rPr>
        <w:drawing>
          <wp:inline distT="0" distB="0" distL="0" distR="0" wp14:anchorId="19A3FB8F" wp14:editId="45500D1F">
            <wp:extent cx="5068019" cy="9525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650" cy="955626"/>
                    </a:xfrm>
                    <a:prstGeom prst="rect">
                      <a:avLst/>
                    </a:prstGeom>
                    <a:noFill/>
                    <a:ln>
                      <a:noFill/>
                    </a:ln>
                  </pic:spPr>
                </pic:pic>
              </a:graphicData>
            </a:graphic>
          </wp:inline>
        </w:drawing>
      </w:r>
    </w:p>
    <w:p w14:paraId="576E2D35" w14:textId="77777777" w:rsidR="00CA6B67" w:rsidRPr="000D110F" w:rsidRDefault="00CA6B67" w:rsidP="009347E9">
      <w:pPr>
        <w:jc w:val="center"/>
        <w:rPr>
          <w:b/>
          <w:bCs/>
        </w:rPr>
      </w:pPr>
    </w:p>
    <w:p w14:paraId="55AEE20E" w14:textId="59853667" w:rsidR="0040157E" w:rsidRPr="000D110F" w:rsidRDefault="0040157E" w:rsidP="009347E9">
      <w:pPr>
        <w:jc w:val="center"/>
        <w:rPr>
          <w:b/>
          <w:bCs/>
          <w:sz w:val="32"/>
          <w:szCs w:val="32"/>
        </w:rPr>
      </w:pPr>
      <w:r w:rsidRPr="000D110F">
        <w:rPr>
          <w:b/>
          <w:bCs/>
          <w:sz w:val="32"/>
          <w:szCs w:val="32"/>
        </w:rPr>
        <w:t xml:space="preserve">The Greenhouse Gas Removal </w:t>
      </w:r>
      <w:r w:rsidR="00835351">
        <w:rPr>
          <w:b/>
          <w:bCs/>
          <w:sz w:val="32"/>
          <w:szCs w:val="32"/>
        </w:rPr>
        <w:t xml:space="preserve">(GGR) </w:t>
      </w:r>
      <w:r w:rsidR="00B61C66" w:rsidRPr="000D110F">
        <w:rPr>
          <w:b/>
          <w:bCs/>
          <w:sz w:val="32"/>
          <w:szCs w:val="32"/>
        </w:rPr>
        <w:t xml:space="preserve">Demonstrators </w:t>
      </w:r>
      <w:r w:rsidRPr="000D110F">
        <w:rPr>
          <w:b/>
          <w:bCs/>
          <w:sz w:val="32"/>
          <w:szCs w:val="32"/>
        </w:rPr>
        <w:t>Programme</w:t>
      </w:r>
    </w:p>
    <w:p w14:paraId="76571FFE" w14:textId="77777777" w:rsidR="0040157E" w:rsidRPr="00FC2E21" w:rsidRDefault="0040157E" w:rsidP="0040157E"/>
    <w:p w14:paraId="64CEB590" w14:textId="7E03ED68" w:rsidR="00D621BA" w:rsidRPr="00CA6B67" w:rsidRDefault="0010398D" w:rsidP="005E425F">
      <w:pPr>
        <w:pStyle w:val="Heading1"/>
        <w:spacing w:before="0"/>
        <w:jc w:val="center"/>
        <w:rPr>
          <w:rFonts w:asciiTheme="minorHAnsi" w:hAnsiTheme="minorHAnsi"/>
          <w:color w:val="auto"/>
          <w:sz w:val="72"/>
          <w:szCs w:val="72"/>
        </w:rPr>
      </w:pPr>
      <w:bookmarkStart w:id="0" w:name="_Toc112939532"/>
      <w:r w:rsidRPr="00CA6B67">
        <w:rPr>
          <w:rFonts w:asciiTheme="minorHAnsi" w:hAnsiTheme="minorHAnsi"/>
          <w:color w:val="auto"/>
          <w:sz w:val="72"/>
          <w:szCs w:val="72"/>
        </w:rPr>
        <w:t>Removals in Residence</w:t>
      </w:r>
      <w:bookmarkEnd w:id="0"/>
      <w:r w:rsidRPr="00CA6B67">
        <w:rPr>
          <w:rFonts w:asciiTheme="minorHAnsi" w:hAnsiTheme="minorHAnsi"/>
          <w:color w:val="auto"/>
          <w:sz w:val="72"/>
          <w:szCs w:val="72"/>
        </w:rPr>
        <w:t xml:space="preserve"> </w:t>
      </w:r>
    </w:p>
    <w:p w14:paraId="7E57E908" w14:textId="259280DE" w:rsidR="00662290" w:rsidRPr="00FC2E21" w:rsidRDefault="00662290" w:rsidP="00827D28">
      <w:pPr>
        <w:jc w:val="center"/>
        <w:rPr>
          <w:sz w:val="36"/>
          <w:szCs w:val="36"/>
        </w:rPr>
      </w:pPr>
    </w:p>
    <w:p w14:paraId="2712693B" w14:textId="27CBAB1C" w:rsidR="00741E58" w:rsidRDefault="00741E58" w:rsidP="00662290">
      <w:pPr>
        <w:spacing w:after="0" w:line="276" w:lineRule="auto"/>
        <w:jc w:val="center"/>
        <w:rPr>
          <w:rFonts w:ascii="Calibri" w:hAnsi="Calibri" w:cs="Calibri"/>
          <w:sz w:val="32"/>
          <w:szCs w:val="32"/>
          <w:shd w:val="clear" w:color="auto" w:fill="FFFFFF"/>
        </w:rPr>
      </w:pPr>
      <w:r w:rsidRPr="00FC2E21">
        <w:rPr>
          <w:rFonts w:ascii="Calibri" w:hAnsi="Calibri" w:cs="Calibri"/>
          <w:sz w:val="32"/>
          <w:szCs w:val="32"/>
          <w:shd w:val="clear" w:color="auto" w:fill="FFFFFF"/>
        </w:rPr>
        <w:t xml:space="preserve">An opportunity for </w:t>
      </w:r>
      <w:r w:rsidR="00365CCF" w:rsidRPr="00FC2E21">
        <w:rPr>
          <w:rFonts w:ascii="Calibri" w:hAnsi="Calibri" w:cs="Calibri"/>
          <w:sz w:val="32"/>
          <w:szCs w:val="32"/>
          <w:shd w:val="clear" w:color="auto" w:fill="FFFFFF"/>
        </w:rPr>
        <w:t xml:space="preserve">secondment </w:t>
      </w:r>
      <w:r w:rsidRPr="00FC2E21">
        <w:rPr>
          <w:rFonts w:ascii="Calibri" w:hAnsi="Calibri" w:cs="Calibri"/>
          <w:sz w:val="32"/>
          <w:szCs w:val="32"/>
          <w:shd w:val="clear" w:color="auto" w:fill="FFFFFF"/>
        </w:rPr>
        <w:t>funding</w:t>
      </w:r>
    </w:p>
    <w:p w14:paraId="3F382B90" w14:textId="77777777" w:rsidR="002201C3" w:rsidRPr="00FC2E21" w:rsidRDefault="002201C3" w:rsidP="00662290">
      <w:pPr>
        <w:spacing w:after="0" w:line="276" w:lineRule="auto"/>
        <w:jc w:val="center"/>
        <w:rPr>
          <w:rFonts w:ascii="Calibri" w:hAnsi="Calibri" w:cs="Calibri"/>
          <w:sz w:val="32"/>
          <w:szCs w:val="32"/>
          <w:shd w:val="clear" w:color="auto" w:fill="FFFFFF"/>
        </w:rPr>
      </w:pPr>
    </w:p>
    <w:p w14:paraId="2DCA2044" w14:textId="5EC3251A" w:rsidR="003A189A" w:rsidRPr="002201C3" w:rsidRDefault="002201C3" w:rsidP="002201C3">
      <w:pPr>
        <w:jc w:val="center"/>
        <w:rPr>
          <w:b/>
          <w:bCs/>
          <w:color w:val="FF0000"/>
          <w:sz w:val="32"/>
          <w:szCs w:val="32"/>
        </w:rPr>
      </w:pPr>
      <w:r w:rsidRPr="002201C3">
        <w:rPr>
          <w:b/>
          <w:bCs/>
          <w:color w:val="FF0000"/>
          <w:sz w:val="32"/>
          <w:szCs w:val="32"/>
        </w:rPr>
        <w:t xml:space="preserve">This scheme is no longer open to new applications as from </w:t>
      </w:r>
      <w:r>
        <w:rPr>
          <w:b/>
          <w:bCs/>
          <w:color w:val="FF0000"/>
          <w:sz w:val="32"/>
          <w:szCs w:val="32"/>
        </w:rPr>
        <w:t xml:space="preserve">23 </w:t>
      </w:r>
      <w:r w:rsidRPr="002201C3">
        <w:rPr>
          <w:b/>
          <w:bCs/>
          <w:color w:val="FF0000"/>
          <w:sz w:val="32"/>
          <w:szCs w:val="32"/>
        </w:rPr>
        <w:t>January 2025. However, those who have begun discussions with CO2RE about a potential application may still apply until 1 October 2025</w:t>
      </w:r>
    </w:p>
    <w:p w14:paraId="0220BC8A" w14:textId="77777777" w:rsidR="005E425F" w:rsidRPr="00FC2E21" w:rsidRDefault="005E425F" w:rsidP="005E425F">
      <w:pPr>
        <w:rPr>
          <w:sz w:val="36"/>
          <w:szCs w:val="36"/>
        </w:rPr>
      </w:pPr>
    </w:p>
    <w:p w14:paraId="640BAC57" w14:textId="5D1E63A0" w:rsidR="00D621BA" w:rsidRPr="000D110F" w:rsidRDefault="00D621BA" w:rsidP="00827D28">
      <w:pPr>
        <w:jc w:val="center"/>
        <w:rPr>
          <w:b/>
          <w:bCs/>
          <w:sz w:val="72"/>
          <w:szCs w:val="72"/>
        </w:rPr>
      </w:pPr>
      <w:r w:rsidRPr="000D110F">
        <w:rPr>
          <w:b/>
          <w:bCs/>
          <w:sz w:val="72"/>
          <w:szCs w:val="72"/>
        </w:rPr>
        <w:t xml:space="preserve">Guidelines for </w:t>
      </w:r>
      <w:r w:rsidR="004E6061" w:rsidRPr="000D110F">
        <w:rPr>
          <w:b/>
          <w:bCs/>
          <w:sz w:val="72"/>
          <w:szCs w:val="72"/>
        </w:rPr>
        <w:t>A</w:t>
      </w:r>
      <w:r w:rsidRPr="000D110F">
        <w:rPr>
          <w:b/>
          <w:bCs/>
          <w:sz w:val="72"/>
          <w:szCs w:val="72"/>
        </w:rPr>
        <w:t>pplic</w:t>
      </w:r>
      <w:r w:rsidR="004E6061" w:rsidRPr="000D110F">
        <w:rPr>
          <w:b/>
          <w:bCs/>
          <w:sz w:val="72"/>
          <w:szCs w:val="72"/>
        </w:rPr>
        <w:t>ants</w:t>
      </w:r>
    </w:p>
    <w:p w14:paraId="7F62C139" w14:textId="77777777" w:rsidR="004E6061" w:rsidRPr="00FC2E21" w:rsidRDefault="004E6061" w:rsidP="00431E62">
      <w:pPr>
        <w:rPr>
          <w:sz w:val="36"/>
          <w:szCs w:val="36"/>
        </w:rPr>
      </w:pPr>
    </w:p>
    <w:p w14:paraId="120EA5B6" w14:textId="1D465314" w:rsidR="004E6061" w:rsidRPr="00FC2E21" w:rsidRDefault="009566D4" w:rsidP="00827D28">
      <w:pPr>
        <w:jc w:val="center"/>
        <w:rPr>
          <w:sz w:val="32"/>
          <w:szCs w:val="32"/>
        </w:rPr>
      </w:pPr>
      <w:r>
        <w:rPr>
          <w:sz w:val="32"/>
          <w:szCs w:val="32"/>
        </w:rPr>
        <w:t>Support to</w:t>
      </w:r>
      <w:r w:rsidR="00B61C66" w:rsidRPr="00FC2E21">
        <w:rPr>
          <w:sz w:val="32"/>
          <w:szCs w:val="32"/>
        </w:rPr>
        <w:t xml:space="preserve"> </w:t>
      </w:r>
      <w:r w:rsidR="000C0787">
        <w:rPr>
          <w:rFonts w:eastAsia="Times New Roman" w:cstheme="minorHAnsi"/>
          <w:sz w:val="32"/>
          <w:szCs w:val="32"/>
          <w:bdr w:val="none" w:sz="0" w:space="0" w:color="auto" w:frame="1"/>
          <w:lang w:val="en-US" w:eastAsia="en-GB"/>
        </w:rPr>
        <w:t xml:space="preserve">help </w:t>
      </w:r>
      <w:r w:rsidR="00AE0D56" w:rsidRPr="00FC2E21">
        <w:rPr>
          <w:rFonts w:eastAsia="Times New Roman" w:cstheme="minorHAnsi"/>
          <w:sz w:val="32"/>
          <w:szCs w:val="32"/>
          <w:bdr w:val="none" w:sz="0" w:space="0" w:color="auto" w:frame="1"/>
          <w:lang w:val="en-US" w:eastAsia="en-GB"/>
        </w:rPr>
        <w:t xml:space="preserve">facilitate the strategic flow of </w:t>
      </w:r>
      <w:r w:rsidR="00AE0D56" w:rsidRPr="00FC2E21">
        <w:rPr>
          <w:sz w:val="32"/>
          <w:szCs w:val="32"/>
        </w:rPr>
        <w:t xml:space="preserve">ideas and knowledge, </w:t>
      </w:r>
      <w:r w:rsidR="00B61C66" w:rsidRPr="00FC2E21">
        <w:rPr>
          <w:sz w:val="32"/>
          <w:szCs w:val="32"/>
        </w:rPr>
        <w:t>to enhance</w:t>
      </w:r>
      <w:r w:rsidR="00AE0D56" w:rsidRPr="00FC2E21">
        <w:rPr>
          <w:sz w:val="32"/>
          <w:szCs w:val="32"/>
        </w:rPr>
        <w:t xml:space="preserve"> UK capacity to develop GGR in environmentally, socially and economically viable directions.</w:t>
      </w:r>
    </w:p>
    <w:p w14:paraId="296A95B1" w14:textId="77777777" w:rsidR="00AE0D56" w:rsidRPr="00FC2E21" w:rsidRDefault="00AE0D56" w:rsidP="00827D28">
      <w:pPr>
        <w:jc w:val="center"/>
        <w:rPr>
          <w:sz w:val="32"/>
          <w:szCs w:val="32"/>
        </w:rPr>
      </w:pPr>
    </w:p>
    <w:p w14:paraId="7EF9594E" w14:textId="4179BC23" w:rsidR="00954E49" w:rsidRPr="00FC2E21" w:rsidRDefault="00954E49" w:rsidP="00827D28">
      <w:pPr>
        <w:jc w:val="center"/>
        <w:rPr>
          <w:sz w:val="32"/>
          <w:szCs w:val="32"/>
        </w:rPr>
      </w:pPr>
      <w:r w:rsidRPr="00FC2E21">
        <w:rPr>
          <w:sz w:val="32"/>
          <w:szCs w:val="32"/>
        </w:rPr>
        <w:t>Please read these guidelines carefully before prepar</w:t>
      </w:r>
      <w:r w:rsidR="00B61C66" w:rsidRPr="00FC2E21">
        <w:rPr>
          <w:sz w:val="32"/>
          <w:szCs w:val="32"/>
        </w:rPr>
        <w:t>ing</w:t>
      </w:r>
      <w:r w:rsidRPr="00FC2E21">
        <w:rPr>
          <w:sz w:val="32"/>
          <w:szCs w:val="32"/>
        </w:rPr>
        <w:t xml:space="preserve"> your application.</w:t>
      </w:r>
    </w:p>
    <w:p w14:paraId="11F836A3" w14:textId="77777777" w:rsidR="004E6061" w:rsidRPr="00FC2E21" w:rsidRDefault="004E6061" w:rsidP="00827D28">
      <w:pPr>
        <w:jc w:val="center"/>
      </w:pPr>
    </w:p>
    <w:p w14:paraId="5080E59A" w14:textId="1EE5E099" w:rsidR="00D976C6" w:rsidRDefault="00D976C6">
      <w:pPr>
        <w:rPr>
          <w:b/>
          <w:bCs/>
          <w:sz w:val="28"/>
          <w:szCs w:val="28"/>
        </w:rPr>
      </w:pPr>
      <w:r>
        <w:rPr>
          <w:b/>
          <w:bCs/>
          <w:sz w:val="28"/>
          <w:szCs w:val="28"/>
        </w:rPr>
        <w:br w:type="page"/>
      </w:r>
    </w:p>
    <w:p w14:paraId="73E61D9A" w14:textId="77777777" w:rsidR="0017740D" w:rsidRPr="00FC2E21" w:rsidRDefault="0017740D" w:rsidP="00827D28">
      <w:pPr>
        <w:jc w:val="center"/>
        <w:rPr>
          <w:b/>
          <w:bCs/>
          <w:sz w:val="28"/>
          <w:szCs w:val="28"/>
        </w:rPr>
      </w:pPr>
    </w:p>
    <w:sdt>
      <w:sdtPr>
        <w:rPr>
          <w:rFonts w:asciiTheme="minorHAnsi" w:eastAsiaTheme="minorHAnsi" w:hAnsiTheme="minorHAnsi" w:cstheme="minorBidi"/>
          <w:b/>
          <w:bCs/>
          <w:noProof/>
          <w:color w:val="auto"/>
          <w:sz w:val="22"/>
          <w:szCs w:val="22"/>
          <w:lang w:val="en-GB"/>
        </w:rPr>
        <w:id w:val="530149719"/>
        <w:docPartObj>
          <w:docPartGallery w:val="Table of Contents"/>
          <w:docPartUnique/>
        </w:docPartObj>
      </w:sdtPr>
      <w:sdtEndPr/>
      <w:sdtContent>
        <w:p w14:paraId="23A20FBA" w14:textId="6186FA0F" w:rsidR="00F83524" w:rsidRPr="00FC2E21" w:rsidRDefault="00F83524">
          <w:pPr>
            <w:pStyle w:val="TOCHeading"/>
            <w:rPr>
              <w:color w:val="auto"/>
            </w:rPr>
          </w:pPr>
          <w:r w:rsidRPr="00FC2E21">
            <w:rPr>
              <w:color w:val="auto"/>
            </w:rPr>
            <w:t>Table of Contents</w:t>
          </w:r>
        </w:p>
        <w:p w14:paraId="4D27507E" w14:textId="77777777" w:rsidR="00387247" w:rsidRPr="00FC2E21" w:rsidRDefault="00387247" w:rsidP="00387247">
          <w:pPr>
            <w:rPr>
              <w:lang w:val="en-US"/>
            </w:rPr>
          </w:pPr>
        </w:p>
        <w:p w14:paraId="383F4F46" w14:textId="1D785E87" w:rsidR="002804BA" w:rsidRDefault="00F83524">
          <w:pPr>
            <w:pStyle w:val="TOC1"/>
            <w:rPr>
              <w:rFonts w:eastAsiaTheme="minorEastAsia"/>
              <w:b w:val="0"/>
              <w:bCs w:val="0"/>
              <w:lang w:eastAsia="en-GB"/>
            </w:rPr>
          </w:pPr>
          <w:r w:rsidRPr="00FC2E21">
            <w:fldChar w:fldCharType="begin"/>
          </w:r>
          <w:r w:rsidRPr="00FC2E21">
            <w:instrText xml:space="preserve"> TOC \o "1-3" \h \z \u </w:instrText>
          </w:r>
          <w:r w:rsidRPr="00FC2E21">
            <w:fldChar w:fldCharType="separate"/>
          </w:r>
          <w:hyperlink w:anchor="_Toc112939532" w:history="1">
            <w:r w:rsidR="002804BA" w:rsidRPr="00266D37">
              <w:rPr>
                <w:rStyle w:val="Hyperlink"/>
              </w:rPr>
              <w:t>Removals in Residence</w:t>
            </w:r>
            <w:r w:rsidR="002804BA">
              <w:rPr>
                <w:webHidden/>
              </w:rPr>
              <w:tab/>
            </w:r>
            <w:r w:rsidR="002804BA">
              <w:rPr>
                <w:webHidden/>
              </w:rPr>
              <w:fldChar w:fldCharType="begin"/>
            </w:r>
            <w:r w:rsidR="002804BA">
              <w:rPr>
                <w:webHidden/>
              </w:rPr>
              <w:instrText xml:space="preserve"> PAGEREF _Toc112939532 \h </w:instrText>
            </w:r>
            <w:r w:rsidR="002804BA">
              <w:rPr>
                <w:webHidden/>
              </w:rPr>
            </w:r>
            <w:r w:rsidR="002804BA">
              <w:rPr>
                <w:webHidden/>
              </w:rPr>
              <w:fldChar w:fldCharType="separate"/>
            </w:r>
            <w:r w:rsidR="006832A1">
              <w:rPr>
                <w:webHidden/>
              </w:rPr>
              <w:t>1</w:t>
            </w:r>
            <w:r w:rsidR="002804BA">
              <w:rPr>
                <w:webHidden/>
              </w:rPr>
              <w:fldChar w:fldCharType="end"/>
            </w:r>
          </w:hyperlink>
        </w:p>
        <w:p w14:paraId="6FD10146" w14:textId="6EBF66CB" w:rsidR="002804BA" w:rsidRDefault="002804BA">
          <w:pPr>
            <w:pStyle w:val="TOC1"/>
            <w:rPr>
              <w:rFonts w:eastAsiaTheme="minorEastAsia"/>
              <w:b w:val="0"/>
              <w:bCs w:val="0"/>
              <w:lang w:eastAsia="en-GB"/>
            </w:rPr>
          </w:pPr>
          <w:hyperlink w:anchor="_Toc112939533" w:history="1">
            <w:r w:rsidRPr="00266D37">
              <w:rPr>
                <w:rStyle w:val="Hyperlink"/>
              </w:rPr>
              <w:t>Summary.</w:t>
            </w:r>
            <w:r>
              <w:rPr>
                <w:webHidden/>
              </w:rPr>
              <w:tab/>
            </w:r>
            <w:r>
              <w:rPr>
                <w:webHidden/>
              </w:rPr>
              <w:fldChar w:fldCharType="begin"/>
            </w:r>
            <w:r>
              <w:rPr>
                <w:webHidden/>
              </w:rPr>
              <w:instrText xml:space="preserve"> PAGEREF _Toc112939533 \h </w:instrText>
            </w:r>
            <w:r>
              <w:rPr>
                <w:webHidden/>
              </w:rPr>
            </w:r>
            <w:r>
              <w:rPr>
                <w:webHidden/>
              </w:rPr>
              <w:fldChar w:fldCharType="separate"/>
            </w:r>
            <w:r w:rsidR="006832A1">
              <w:rPr>
                <w:webHidden/>
              </w:rPr>
              <w:t>4</w:t>
            </w:r>
            <w:r>
              <w:rPr>
                <w:webHidden/>
              </w:rPr>
              <w:fldChar w:fldCharType="end"/>
            </w:r>
          </w:hyperlink>
        </w:p>
        <w:p w14:paraId="402ADA42" w14:textId="48BBCD9B" w:rsidR="002804BA" w:rsidRDefault="002804BA">
          <w:pPr>
            <w:pStyle w:val="TOC1"/>
            <w:rPr>
              <w:rFonts w:eastAsiaTheme="minorEastAsia"/>
              <w:b w:val="0"/>
              <w:bCs w:val="0"/>
              <w:lang w:eastAsia="en-GB"/>
            </w:rPr>
          </w:pPr>
          <w:hyperlink w:anchor="_Toc112939534" w:history="1">
            <w:r w:rsidRPr="00266D37">
              <w:rPr>
                <w:rStyle w:val="Hyperlink"/>
              </w:rPr>
              <w:t>Introduction to Greenhouse Gas Removal (GGR), the GGR-Demonstrators Programme, the Hub and its Flexible Fund.</w:t>
            </w:r>
            <w:r>
              <w:rPr>
                <w:webHidden/>
              </w:rPr>
              <w:tab/>
            </w:r>
            <w:r>
              <w:rPr>
                <w:webHidden/>
              </w:rPr>
              <w:fldChar w:fldCharType="begin"/>
            </w:r>
            <w:r>
              <w:rPr>
                <w:webHidden/>
              </w:rPr>
              <w:instrText xml:space="preserve"> PAGEREF _Toc112939534 \h </w:instrText>
            </w:r>
            <w:r>
              <w:rPr>
                <w:webHidden/>
              </w:rPr>
            </w:r>
            <w:r>
              <w:rPr>
                <w:webHidden/>
              </w:rPr>
              <w:fldChar w:fldCharType="separate"/>
            </w:r>
            <w:r w:rsidR="006832A1">
              <w:rPr>
                <w:webHidden/>
              </w:rPr>
              <w:t>4</w:t>
            </w:r>
            <w:r>
              <w:rPr>
                <w:webHidden/>
              </w:rPr>
              <w:fldChar w:fldCharType="end"/>
            </w:r>
          </w:hyperlink>
        </w:p>
        <w:p w14:paraId="4703EB52" w14:textId="098ABE9B" w:rsidR="002804BA" w:rsidRDefault="002804BA">
          <w:pPr>
            <w:pStyle w:val="TOC2"/>
            <w:rPr>
              <w:rFonts w:eastAsiaTheme="minorEastAsia"/>
              <w:noProof/>
              <w:lang w:eastAsia="en-GB"/>
            </w:rPr>
          </w:pPr>
          <w:hyperlink w:anchor="_Toc112939535" w:history="1">
            <w:r w:rsidRPr="00266D37">
              <w:rPr>
                <w:rStyle w:val="Hyperlink"/>
                <w:rFonts w:cstheme="minorHAnsi"/>
                <w:noProof/>
              </w:rPr>
              <w:t>What is Greenhouse Gas Removal (GGR)?</w:t>
            </w:r>
            <w:r>
              <w:rPr>
                <w:noProof/>
                <w:webHidden/>
              </w:rPr>
              <w:tab/>
            </w:r>
            <w:r>
              <w:rPr>
                <w:noProof/>
                <w:webHidden/>
              </w:rPr>
              <w:fldChar w:fldCharType="begin"/>
            </w:r>
            <w:r>
              <w:rPr>
                <w:noProof/>
                <w:webHidden/>
              </w:rPr>
              <w:instrText xml:space="preserve"> PAGEREF _Toc112939535 \h </w:instrText>
            </w:r>
            <w:r>
              <w:rPr>
                <w:noProof/>
                <w:webHidden/>
              </w:rPr>
            </w:r>
            <w:r>
              <w:rPr>
                <w:noProof/>
                <w:webHidden/>
              </w:rPr>
              <w:fldChar w:fldCharType="separate"/>
            </w:r>
            <w:r w:rsidR="006832A1">
              <w:rPr>
                <w:noProof/>
                <w:webHidden/>
              </w:rPr>
              <w:t>4</w:t>
            </w:r>
            <w:r>
              <w:rPr>
                <w:noProof/>
                <w:webHidden/>
              </w:rPr>
              <w:fldChar w:fldCharType="end"/>
            </w:r>
          </w:hyperlink>
        </w:p>
        <w:p w14:paraId="7C677E5B" w14:textId="7B9B0C2E" w:rsidR="002804BA" w:rsidRDefault="002804BA">
          <w:pPr>
            <w:pStyle w:val="TOC2"/>
            <w:rPr>
              <w:rFonts w:eastAsiaTheme="minorEastAsia"/>
              <w:noProof/>
              <w:lang w:eastAsia="en-GB"/>
            </w:rPr>
          </w:pPr>
          <w:hyperlink w:anchor="_Toc112939536" w:history="1">
            <w:r w:rsidRPr="00266D37">
              <w:rPr>
                <w:rStyle w:val="Hyperlink"/>
                <w:rFonts w:cstheme="minorHAnsi"/>
                <w:noProof/>
              </w:rPr>
              <w:t>Introducing the GGR Demonstrators Programme (GGR-D) and Hub.</w:t>
            </w:r>
            <w:r>
              <w:rPr>
                <w:noProof/>
                <w:webHidden/>
              </w:rPr>
              <w:tab/>
            </w:r>
            <w:r>
              <w:rPr>
                <w:noProof/>
                <w:webHidden/>
              </w:rPr>
              <w:fldChar w:fldCharType="begin"/>
            </w:r>
            <w:r>
              <w:rPr>
                <w:noProof/>
                <w:webHidden/>
              </w:rPr>
              <w:instrText xml:space="preserve"> PAGEREF _Toc112939536 \h </w:instrText>
            </w:r>
            <w:r>
              <w:rPr>
                <w:noProof/>
                <w:webHidden/>
              </w:rPr>
            </w:r>
            <w:r>
              <w:rPr>
                <w:noProof/>
                <w:webHidden/>
              </w:rPr>
              <w:fldChar w:fldCharType="separate"/>
            </w:r>
            <w:r w:rsidR="006832A1">
              <w:rPr>
                <w:noProof/>
                <w:webHidden/>
              </w:rPr>
              <w:t>5</w:t>
            </w:r>
            <w:r>
              <w:rPr>
                <w:noProof/>
                <w:webHidden/>
              </w:rPr>
              <w:fldChar w:fldCharType="end"/>
            </w:r>
          </w:hyperlink>
        </w:p>
        <w:p w14:paraId="29675389" w14:textId="5A8FE8B8" w:rsidR="002804BA" w:rsidRDefault="002804BA">
          <w:pPr>
            <w:pStyle w:val="TOC2"/>
            <w:rPr>
              <w:rFonts w:eastAsiaTheme="minorEastAsia"/>
              <w:noProof/>
              <w:lang w:eastAsia="en-GB"/>
            </w:rPr>
          </w:pPr>
          <w:hyperlink w:anchor="_Toc112939537" w:history="1">
            <w:r w:rsidRPr="00266D37">
              <w:rPr>
                <w:rStyle w:val="Hyperlink"/>
                <w:rFonts w:cstheme="minorHAnsi"/>
                <w:noProof/>
              </w:rPr>
              <w:t>What is the Flexible Fund (FF)?</w:t>
            </w:r>
            <w:r>
              <w:rPr>
                <w:noProof/>
                <w:webHidden/>
              </w:rPr>
              <w:tab/>
            </w:r>
            <w:r>
              <w:rPr>
                <w:noProof/>
                <w:webHidden/>
              </w:rPr>
              <w:fldChar w:fldCharType="begin"/>
            </w:r>
            <w:r>
              <w:rPr>
                <w:noProof/>
                <w:webHidden/>
              </w:rPr>
              <w:instrText xml:space="preserve"> PAGEREF _Toc112939537 \h </w:instrText>
            </w:r>
            <w:r>
              <w:rPr>
                <w:noProof/>
                <w:webHidden/>
              </w:rPr>
            </w:r>
            <w:r>
              <w:rPr>
                <w:noProof/>
                <w:webHidden/>
              </w:rPr>
              <w:fldChar w:fldCharType="separate"/>
            </w:r>
            <w:r w:rsidR="006832A1">
              <w:rPr>
                <w:noProof/>
                <w:webHidden/>
              </w:rPr>
              <w:t>6</w:t>
            </w:r>
            <w:r>
              <w:rPr>
                <w:noProof/>
                <w:webHidden/>
              </w:rPr>
              <w:fldChar w:fldCharType="end"/>
            </w:r>
          </w:hyperlink>
        </w:p>
        <w:p w14:paraId="7BFC6696" w14:textId="6EE3588A" w:rsidR="002804BA" w:rsidRDefault="002804BA">
          <w:pPr>
            <w:pStyle w:val="TOC1"/>
            <w:rPr>
              <w:rFonts w:eastAsiaTheme="minorEastAsia"/>
              <w:b w:val="0"/>
              <w:bCs w:val="0"/>
              <w:lang w:eastAsia="en-GB"/>
            </w:rPr>
          </w:pPr>
          <w:hyperlink w:anchor="_Toc112939538" w:history="1">
            <w:r w:rsidRPr="00266D37">
              <w:rPr>
                <w:rStyle w:val="Hyperlink"/>
              </w:rPr>
              <w:t>Removals in Residence - rationale and benefits.</w:t>
            </w:r>
            <w:r>
              <w:rPr>
                <w:webHidden/>
              </w:rPr>
              <w:tab/>
            </w:r>
            <w:r>
              <w:rPr>
                <w:webHidden/>
              </w:rPr>
              <w:fldChar w:fldCharType="begin"/>
            </w:r>
            <w:r>
              <w:rPr>
                <w:webHidden/>
              </w:rPr>
              <w:instrText xml:space="preserve"> PAGEREF _Toc112939538 \h </w:instrText>
            </w:r>
            <w:r>
              <w:rPr>
                <w:webHidden/>
              </w:rPr>
            </w:r>
            <w:r>
              <w:rPr>
                <w:webHidden/>
              </w:rPr>
              <w:fldChar w:fldCharType="separate"/>
            </w:r>
            <w:r w:rsidR="006832A1">
              <w:rPr>
                <w:webHidden/>
              </w:rPr>
              <w:t>6</w:t>
            </w:r>
            <w:r>
              <w:rPr>
                <w:webHidden/>
              </w:rPr>
              <w:fldChar w:fldCharType="end"/>
            </w:r>
          </w:hyperlink>
        </w:p>
        <w:p w14:paraId="1CF8950F" w14:textId="040A00CB" w:rsidR="002804BA" w:rsidRDefault="002804BA">
          <w:pPr>
            <w:pStyle w:val="TOC2"/>
            <w:rPr>
              <w:rFonts w:eastAsiaTheme="minorEastAsia"/>
              <w:noProof/>
              <w:lang w:eastAsia="en-GB"/>
            </w:rPr>
          </w:pPr>
          <w:hyperlink w:anchor="_Toc112939539" w:history="1">
            <w:r w:rsidRPr="00266D37">
              <w:rPr>
                <w:rStyle w:val="Hyperlink"/>
                <w:rFonts w:cstheme="minorHAnsi"/>
                <w:noProof/>
              </w:rPr>
              <w:t>Purpose and rationale.</w:t>
            </w:r>
            <w:r>
              <w:rPr>
                <w:noProof/>
                <w:webHidden/>
              </w:rPr>
              <w:tab/>
            </w:r>
            <w:r>
              <w:rPr>
                <w:noProof/>
                <w:webHidden/>
              </w:rPr>
              <w:fldChar w:fldCharType="begin"/>
            </w:r>
            <w:r>
              <w:rPr>
                <w:noProof/>
                <w:webHidden/>
              </w:rPr>
              <w:instrText xml:space="preserve"> PAGEREF _Toc112939539 \h </w:instrText>
            </w:r>
            <w:r>
              <w:rPr>
                <w:noProof/>
                <w:webHidden/>
              </w:rPr>
            </w:r>
            <w:r>
              <w:rPr>
                <w:noProof/>
                <w:webHidden/>
              </w:rPr>
              <w:fldChar w:fldCharType="separate"/>
            </w:r>
            <w:r w:rsidR="006832A1">
              <w:rPr>
                <w:noProof/>
                <w:webHidden/>
              </w:rPr>
              <w:t>6</w:t>
            </w:r>
            <w:r>
              <w:rPr>
                <w:noProof/>
                <w:webHidden/>
              </w:rPr>
              <w:fldChar w:fldCharType="end"/>
            </w:r>
          </w:hyperlink>
        </w:p>
        <w:p w14:paraId="077B3100" w14:textId="6D114C70" w:rsidR="002804BA" w:rsidRDefault="002804BA">
          <w:pPr>
            <w:pStyle w:val="TOC2"/>
            <w:rPr>
              <w:rFonts w:eastAsiaTheme="minorEastAsia"/>
              <w:noProof/>
              <w:lang w:eastAsia="en-GB"/>
            </w:rPr>
          </w:pPr>
          <w:hyperlink w:anchor="_Toc112939540" w:history="1">
            <w:r w:rsidRPr="00266D37">
              <w:rPr>
                <w:rStyle w:val="Hyperlink"/>
                <w:rFonts w:cstheme="minorHAnsi"/>
                <w:noProof/>
              </w:rPr>
              <w:t>The expected benefits of the Removals in Residence scheme.</w:t>
            </w:r>
            <w:r>
              <w:rPr>
                <w:noProof/>
                <w:webHidden/>
              </w:rPr>
              <w:tab/>
            </w:r>
            <w:r>
              <w:rPr>
                <w:noProof/>
                <w:webHidden/>
              </w:rPr>
              <w:fldChar w:fldCharType="begin"/>
            </w:r>
            <w:r>
              <w:rPr>
                <w:noProof/>
                <w:webHidden/>
              </w:rPr>
              <w:instrText xml:space="preserve"> PAGEREF _Toc112939540 \h </w:instrText>
            </w:r>
            <w:r>
              <w:rPr>
                <w:noProof/>
                <w:webHidden/>
              </w:rPr>
            </w:r>
            <w:r>
              <w:rPr>
                <w:noProof/>
                <w:webHidden/>
              </w:rPr>
              <w:fldChar w:fldCharType="separate"/>
            </w:r>
            <w:r w:rsidR="006832A1">
              <w:rPr>
                <w:noProof/>
                <w:webHidden/>
              </w:rPr>
              <w:t>7</w:t>
            </w:r>
            <w:r>
              <w:rPr>
                <w:noProof/>
                <w:webHidden/>
              </w:rPr>
              <w:fldChar w:fldCharType="end"/>
            </w:r>
          </w:hyperlink>
        </w:p>
        <w:p w14:paraId="1C138A98" w14:textId="7B72BB3B" w:rsidR="002804BA" w:rsidRDefault="002804BA">
          <w:pPr>
            <w:pStyle w:val="TOC2"/>
            <w:rPr>
              <w:rFonts w:eastAsiaTheme="minorEastAsia"/>
              <w:noProof/>
              <w:lang w:eastAsia="en-GB"/>
            </w:rPr>
          </w:pPr>
          <w:hyperlink w:anchor="_Toc112939541" w:history="1">
            <w:r w:rsidRPr="00266D37">
              <w:rPr>
                <w:rStyle w:val="Hyperlink"/>
                <w:rFonts w:cstheme="minorHAnsi"/>
                <w:noProof/>
              </w:rPr>
              <w:t>What might a secondee address?</w:t>
            </w:r>
            <w:r>
              <w:rPr>
                <w:noProof/>
                <w:webHidden/>
              </w:rPr>
              <w:tab/>
            </w:r>
            <w:r>
              <w:rPr>
                <w:noProof/>
                <w:webHidden/>
              </w:rPr>
              <w:fldChar w:fldCharType="begin"/>
            </w:r>
            <w:r>
              <w:rPr>
                <w:noProof/>
                <w:webHidden/>
              </w:rPr>
              <w:instrText xml:space="preserve"> PAGEREF _Toc112939541 \h </w:instrText>
            </w:r>
            <w:r>
              <w:rPr>
                <w:noProof/>
                <w:webHidden/>
              </w:rPr>
            </w:r>
            <w:r>
              <w:rPr>
                <w:noProof/>
                <w:webHidden/>
              </w:rPr>
              <w:fldChar w:fldCharType="separate"/>
            </w:r>
            <w:r w:rsidR="006832A1">
              <w:rPr>
                <w:noProof/>
                <w:webHidden/>
              </w:rPr>
              <w:t>8</w:t>
            </w:r>
            <w:r>
              <w:rPr>
                <w:noProof/>
                <w:webHidden/>
              </w:rPr>
              <w:fldChar w:fldCharType="end"/>
            </w:r>
          </w:hyperlink>
        </w:p>
        <w:p w14:paraId="34B8A889" w14:textId="5595535F" w:rsidR="002804BA" w:rsidRDefault="002804BA">
          <w:pPr>
            <w:pStyle w:val="TOC2"/>
            <w:rPr>
              <w:rFonts w:eastAsiaTheme="minorEastAsia"/>
              <w:noProof/>
              <w:lang w:eastAsia="en-GB"/>
            </w:rPr>
          </w:pPr>
          <w:hyperlink w:anchor="_Toc112939542" w:history="1">
            <w:r w:rsidRPr="00266D37">
              <w:rPr>
                <w:rStyle w:val="Hyperlink"/>
                <w:rFonts w:cstheme="minorHAnsi"/>
                <w:noProof/>
              </w:rPr>
              <w:t>Relationships between organisations and the secondee</w:t>
            </w:r>
            <w:r w:rsidRPr="00266D37">
              <w:rPr>
                <w:rStyle w:val="Hyperlink"/>
                <w:noProof/>
              </w:rPr>
              <w:t>.</w:t>
            </w:r>
            <w:r>
              <w:rPr>
                <w:noProof/>
                <w:webHidden/>
              </w:rPr>
              <w:tab/>
            </w:r>
            <w:r>
              <w:rPr>
                <w:noProof/>
                <w:webHidden/>
              </w:rPr>
              <w:fldChar w:fldCharType="begin"/>
            </w:r>
            <w:r>
              <w:rPr>
                <w:noProof/>
                <w:webHidden/>
              </w:rPr>
              <w:instrText xml:space="preserve"> PAGEREF _Toc112939542 \h </w:instrText>
            </w:r>
            <w:r>
              <w:rPr>
                <w:noProof/>
                <w:webHidden/>
              </w:rPr>
            </w:r>
            <w:r>
              <w:rPr>
                <w:noProof/>
                <w:webHidden/>
              </w:rPr>
              <w:fldChar w:fldCharType="separate"/>
            </w:r>
            <w:r w:rsidR="006832A1">
              <w:rPr>
                <w:noProof/>
                <w:webHidden/>
              </w:rPr>
              <w:t>8</w:t>
            </w:r>
            <w:r>
              <w:rPr>
                <w:noProof/>
                <w:webHidden/>
              </w:rPr>
              <w:fldChar w:fldCharType="end"/>
            </w:r>
          </w:hyperlink>
        </w:p>
        <w:p w14:paraId="2B2655E7" w14:textId="5A46CE80" w:rsidR="002804BA" w:rsidRDefault="002804BA">
          <w:pPr>
            <w:pStyle w:val="TOC1"/>
            <w:rPr>
              <w:rFonts w:eastAsiaTheme="minorEastAsia"/>
              <w:b w:val="0"/>
              <w:bCs w:val="0"/>
              <w:lang w:eastAsia="en-GB"/>
            </w:rPr>
          </w:pPr>
          <w:hyperlink w:anchor="_Toc112939543" w:history="1">
            <w:r w:rsidRPr="00266D37">
              <w:rPr>
                <w:rStyle w:val="Hyperlink"/>
              </w:rPr>
              <w:t>Administration – applying.</w:t>
            </w:r>
            <w:r>
              <w:rPr>
                <w:webHidden/>
              </w:rPr>
              <w:tab/>
            </w:r>
            <w:r>
              <w:rPr>
                <w:webHidden/>
              </w:rPr>
              <w:fldChar w:fldCharType="begin"/>
            </w:r>
            <w:r>
              <w:rPr>
                <w:webHidden/>
              </w:rPr>
              <w:instrText xml:space="preserve"> PAGEREF _Toc112939543 \h </w:instrText>
            </w:r>
            <w:r>
              <w:rPr>
                <w:webHidden/>
              </w:rPr>
            </w:r>
            <w:r>
              <w:rPr>
                <w:webHidden/>
              </w:rPr>
              <w:fldChar w:fldCharType="separate"/>
            </w:r>
            <w:r w:rsidR="006832A1">
              <w:rPr>
                <w:webHidden/>
              </w:rPr>
              <w:t>8</w:t>
            </w:r>
            <w:r>
              <w:rPr>
                <w:webHidden/>
              </w:rPr>
              <w:fldChar w:fldCharType="end"/>
            </w:r>
          </w:hyperlink>
        </w:p>
        <w:p w14:paraId="78BA595A" w14:textId="10D9BE6F" w:rsidR="002804BA" w:rsidRDefault="002804BA">
          <w:pPr>
            <w:pStyle w:val="TOC2"/>
            <w:rPr>
              <w:rFonts w:eastAsiaTheme="minorEastAsia"/>
              <w:noProof/>
              <w:lang w:eastAsia="en-GB"/>
            </w:rPr>
          </w:pPr>
          <w:hyperlink w:anchor="_Toc112939544" w:history="1">
            <w:r w:rsidRPr="00266D37">
              <w:rPr>
                <w:rStyle w:val="Hyperlink"/>
                <w:rFonts w:cstheme="minorHAnsi"/>
                <w:noProof/>
                <w:shd w:val="clear" w:color="auto" w:fill="FFFFFF"/>
              </w:rPr>
              <w:t>Introduction.</w:t>
            </w:r>
            <w:r>
              <w:rPr>
                <w:noProof/>
                <w:webHidden/>
              </w:rPr>
              <w:tab/>
            </w:r>
            <w:r>
              <w:rPr>
                <w:noProof/>
                <w:webHidden/>
              </w:rPr>
              <w:fldChar w:fldCharType="begin"/>
            </w:r>
            <w:r>
              <w:rPr>
                <w:noProof/>
                <w:webHidden/>
              </w:rPr>
              <w:instrText xml:space="preserve"> PAGEREF _Toc112939544 \h </w:instrText>
            </w:r>
            <w:r>
              <w:rPr>
                <w:noProof/>
                <w:webHidden/>
              </w:rPr>
            </w:r>
            <w:r>
              <w:rPr>
                <w:noProof/>
                <w:webHidden/>
              </w:rPr>
              <w:fldChar w:fldCharType="separate"/>
            </w:r>
            <w:r w:rsidR="006832A1">
              <w:rPr>
                <w:noProof/>
                <w:webHidden/>
              </w:rPr>
              <w:t>8</w:t>
            </w:r>
            <w:r>
              <w:rPr>
                <w:noProof/>
                <w:webHidden/>
              </w:rPr>
              <w:fldChar w:fldCharType="end"/>
            </w:r>
          </w:hyperlink>
        </w:p>
        <w:p w14:paraId="2002DB1E" w14:textId="11456FC3" w:rsidR="002804BA" w:rsidRDefault="002804BA">
          <w:pPr>
            <w:pStyle w:val="TOC2"/>
            <w:rPr>
              <w:rFonts w:eastAsiaTheme="minorEastAsia"/>
              <w:noProof/>
              <w:lang w:eastAsia="en-GB"/>
            </w:rPr>
          </w:pPr>
          <w:hyperlink w:anchor="_Toc112939545" w:history="1">
            <w:r w:rsidRPr="00266D37">
              <w:rPr>
                <w:rStyle w:val="Hyperlink"/>
                <w:rFonts w:cstheme="minorHAnsi"/>
                <w:noProof/>
              </w:rPr>
              <w:t>Who can apply or participate?</w:t>
            </w:r>
            <w:r>
              <w:rPr>
                <w:noProof/>
                <w:webHidden/>
              </w:rPr>
              <w:tab/>
            </w:r>
            <w:r>
              <w:rPr>
                <w:noProof/>
                <w:webHidden/>
              </w:rPr>
              <w:fldChar w:fldCharType="begin"/>
            </w:r>
            <w:r>
              <w:rPr>
                <w:noProof/>
                <w:webHidden/>
              </w:rPr>
              <w:instrText xml:space="preserve"> PAGEREF _Toc112939545 \h </w:instrText>
            </w:r>
            <w:r>
              <w:rPr>
                <w:noProof/>
                <w:webHidden/>
              </w:rPr>
            </w:r>
            <w:r>
              <w:rPr>
                <w:noProof/>
                <w:webHidden/>
              </w:rPr>
              <w:fldChar w:fldCharType="separate"/>
            </w:r>
            <w:r w:rsidR="006832A1">
              <w:rPr>
                <w:noProof/>
                <w:webHidden/>
              </w:rPr>
              <w:t>8</w:t>
            </w:r>
            <w:r>
              <w:rPr>
                <w:noProof/>
                <w:webHidden/>
              </w:rPr>
              <w:fldChar w:fldCharType="end"/>
            </w:r>
          </w:hyperlink>
        </w:p>
        <w:p w14:paraId="289CC679" w14:textId="59596F7D" w:rsidR="002804BA" w:rsidRDefault="002804BA">
          <w:pPr>
            <w:pStyle w:val="TOC2"/>
            <w:rPr>
              <w:rFonts w:eastAsiaTheme="minorEastAsia"/>
              <w:noProof/>
              <w:lang w:eastAsia="en-GB"/>
            </w:rPr>
          </w:pPr>
          <w:hyperlink w:anchor="_Toc112939546" w:history="1">
            <w:r w:rsidRPr="00266D37">
              <w:rPr>
                <w:rStyle w:val="Hyperlink"/>
                <w:noProof/>
              </w:rPr>
              <w:t>Finding partners and brokerage</w:t>
            </w:r>
            <w:r>
              <w:rPr>
                <w:noProof/>
                <w:webHidden/>
              </w:rPr>
              <w:tab/>
            </w:r>
            <w:r>
              <w:rPr>
                <w:noProof/>
                <w:webHidden/>
              </w:rPr>
              <w:fldChar w:fldCharType="begin"/>
            </w:r>
            <w:r>
              <w:rPr>
                <w:noProof/>
                <w:webHidden/>
              </w:rPr>
              <w:instrText xml:space="preserve"> PAGEREF _Toc112939546 \h </w:instrText>
            </w:r>
            <w:r>
              <w:rPr>
                <w:noProof/>
                <w:webHidden/>
              </w:rPr>
            </w:r>
            <w:r>
              <w:rPr>
                <w:noProof/>
                <w:webHidden/>
              </w:rPr>
              <w:fldChar w:fldCharType="separate"/>
            </w:r>
            <w:r w:rsidR="006832A1">
              <w:rPr>
                <w:noProof/>
                <w:webHidden/>
              </w:rPr>
              <w:t>9</w:t>
            </w:r>
            <w:r>
              <w:rPr>
                <w:noProof/>
                <w:webHidden/>
              </w:rPr>
              <w:fldChar w:fldCharType="end"/>
            </w:r>
          </w:hyperlink>
        </w:p>
        <w:p w14:paraId="2176C8C1" w14:textId="26541FDA" w:rsidR="002804BA" w:rsidRDefault="002804BA">
          <w:pPr>
            <w:pStyle w:val="TOC1"/>
            <w:rPr>
              <w:rFonts w:eastAsiaTheme="minorEastAsia"/>
              <w:b w:val="0"/>
              <w:bCs w:val="0"/>
              <w:lang w:eastAsia="en-GB"/>
            </w:rPr>
          </w:pPr>
          <w:hyperlink w:anchor="_Toc112939547" w:history="1">
            <w:r w:rsidRPr="00266D37">
              <w:rPr>
                <w:rStyle w:val="Hyperlink"/>
              </w:rPr>
              <w:t>Funding available.</w:t>
            </w:r>
            <w:r>
              <w:rPr>
                <w:webHidden/>
              </w:rPr>
              <w:tab/>
            </w:r>
            <w:r>
              <w:rPr>
                <w:webHidden/>
              </w:rPr>
              <w:fldChar w:fldCharType="begin"/>
            </w:r>
            <w:r>
              <w:rPr>
                <w:webHidden/>
              </w:rPr>
              <w:instrText xml:space="preserve"> PAGEREF _Toc112939547 \h </w:instrText>
            </w:r>
            <w:r>
              <w:rPr>
                <w:webHidden/>
              </w:rPr>
            </w:r>
            <w:r>
              <w:rPr>
                <w:webHidden/>
              </w:rPr>
              <w:fldChar w:fldCharType="separate"/>
            </w:r>
            <w:r w:rsidR="006832A1">
              <w:rPr>
                <w:webHidden/>
              </w:rPr>
              <w:t>10</w:t>
            </w:r>
            <w:r>
              <w:rPr>
                <w:webHidden/>
              </w:rPr>
              <w:fldChar w:fldCharType="end"/>
            </w:r>
          </w:hyperlink>
        </w:p>
        <w:p w14:paraId="650061D0" w14:textId="0F2B1F9E" w:rsidR="002804BA" w:rsidRDefault="002804BA">
          <w:pPr>
            <w:pStyle w:val="TOC2"/>
            <w:rPr>
              <w:rFonts w:eastAsiaTheme="minorEastAsia"/>
              <w:noProof/>
              <w:lang w:eastAsia="en-GB"/>
            </w:rPr>
          </w:pPr>
          <w:hyperlink w:anchor="_Toc112939548" w:history="1">
            <w:r w:rsidRPr="00266D37">
              <w:rPr>
                <w:rStyle w:val="Hyperlink"/>
                <w:rFonts w:cstheme="minorHAnsi"/>
                <w:noProof/>
              </w:rPr>
              <w:t>What do we expect to support?</w:t>
            </w:r>
            <w:r>
              <w:rPr>
                <w:noProof/>
                <w:webHidden/>
              </w:rPr>
              <w:tab/>
            </w:r>
            <w:r>
              <w:rPr>
                <w:noProof/>
                <w:webHidden/>
              </w:rPr>
              <w:fldChar w:fldCharType="begin"/>
            </w:r>
            <w:r>
              <w:rPr>
                <w:noProof/>
                <w:webHidden/>
              </w:rPr>
              <w:instrText xml:space="preserve"> PAGEREF _Toc112939548 \h </w:instrText>
            </w:r>
            <w:r>
              <w:rPr>
                <w:noProof/>
                <w:webHidden/>
              </w:rPr>
            </w:r>
            <w:r>
              <w:rPr>
                <w:noProof/>
                <w:webHidden/>
              </w:rPr>
              <w:fldChar w:fldCharType="separate"/>
            </w:r>
            <w:r w:rsidR="006832A1">
              <w:rPr>
                <w:noProof/>
                <w:webHidden/>
              </w:rPr>
              <w:t>10</w:t>
            </w:r>
            <w:r>
              <w:rPr>
                <w:noProof/>
                <w:webHidden/>
              </w:rPr>
              <w:fldChar w:fldCharType="end"/>
            </w:r>
          </w:hyperlink>
        </w:p>
        <w:p w14:paraId="5AB55043" w14:textId="405A77E8" w:rsidR="002804BA" w:rsidRDefault="002804BA">
          <w:pPr>
            <w:pStyle w:val="TOC2"/>
            <w:rPr>
              <w:rFonts w:eastAsiaTheme="minorEastAsia"/>
              <w:noProof/>
              <w:lang w:eastAsia="en-GB"/>
            </w:rPr>
          </w:pPr>
          <w:hyperlink w:anchor="_Toc112939549" w:history="1">
            <w:r w:rsidRPr="00266D37">
              <w:rPr>
                <w:rStyle w:val="Hyperlink"/>
                <w:rFonts w:cstheme="minorHAnsi"/>
                <w:noProof/>
              </w:rPr>
              <w:t>Value of awards - costs that you may apply for.</w:t>
            </w:r>
            <w:r>
              <w:rPr>
                <w:noProof/>
                <w:webHidden/>
              </w:rPr>
              <w:tab/>
            </w:r>
            <w:r>
              <w:rPr>
                <w:noProof/>
                <w:webHidden/>
              </w:rPr>
              <w:fldChar w:fldCharType="begin"/>
            </w:r>
            <w:r>
              <w:rPr>
                <w:noProof/>
                <w:webHidden/>
              </w:rPr>
              <w:instrText xml:space="preserve"> PAGEREF _Toc112939549 \h </w:instrText>
            </w:r>
            <w:r>
              <w:rPr>
                <w:noProof/>
                <w:webHidden/>
              </w:rPr>
            </w:r>
            <w:r>
              <w:rPr>
                <w:noProof/>
                <w:webHidden/>
              </w:rPr>
              <w:fldChar w:fldCharType="separate"/>
            </w:r>
            <w:r w:rsidR="006832A1">
              <w:rPr>
                <w:noProof/>
                <w:webHidden/>
              </w:rPr>
              <w:t>10</w:t>
            </w:r>
            <w:r>
              <w:rPr>
                <w:noProof/>
                <w:webHidden/>
              </w:rPr>
              <w:fldChar w:fldCharType="end"/>
            </w:r>
          </w:hyperlink>
        </w:p>
        <w:p w14:paraId="78D50329" w14:textId="24922482" w:rsidR="002804BA" w:rsidRDefault="002804BA">
          <w:pPr>
            <w:pStyle w:val="TOC1"/>
            <w:rPr>
              <w:rFonts w:eastAsiaTheme="minorEastAsia"/>
              <w:b w:val="0"/>
              <w:bCs w:val="0"/>
              <w:lang w:eastAsia="en-GB"/>
            </w:rPr>
          </w:pPr>
          <w:hyperlink w:anchor="_Toc112939550" w:history="1">
            <w:r w:rsidRPr="00266D37">
              <w:rPr>
                <w:rStyle w:val="Hyperlink"/>
              </w:rPr>
              <w:t>Submitting your application.</w:t>
            </w:r>
            <w:r>
              <w:rPr>
                <w:webHidden/>
              </w:rPr>
              <w:tab/>
            </w:r>
            <w:r>
              <w:rPr>
                <w:webHidden/>
              </w:rPr>
              <w:fldChar w:fldCharType="begin"/>
            </w:r>
            <w:r>
              <w:rPr>
                <w:webHidden/>
              </w:rPr>
              <w:instrText xml:space="preserve"> PAGEREF _Toc112939550 \h </w:instrText>
            </w:r>
            <w:r>
              <w:rPr>
                <w:webHidden/>
              </w:rPr>
            </w:r>
            <w:r>
              <w:rPr>
                <w:webHidden/>
              </w:rPr>
              <w:fldChar w:fldCharType="separate"/>
            </w:r>
            <w:r w:rsidR="006832A1">
              <w:rPr>
                <w:webHidden/>
              </w:rPr>
              <w:t>11</w:t>
            </w:r>
            <w:r>
              <w:rPr>
                <w:webHidden/>
              </w:rPr>
              <w:fldChar w:fldCharType="end"/>
            </w:r>
          </w:hyperlink>
        </w:p>
        <w:p w14:paraId="1EE74085" w14:textId="36492AAE" w:rsidR="002804BA" w:rsidRDefault="002804BA">
          <w:pPr>
            <w:pStyle w:val="TOC2"/>
            <w:rPr>
              <w:rFonts w:eastAsiaTheme="minorEastAsia"/>
              <w:noProof/>
              <w:lang w:eastAsia="en-GB"/>
            </w:rPr>
          </w:pPr>
          <w:hyperlink w:anchor="_Toc112939551" w:history="1">
            <w:r w:rsidRPr="00266D37">
              <w:rPr>
                <w:rStyle w:val="Hyperlink"/>
                <w:rFonts w:cstheme="minorHAnsi"/>
                <w:noProof/>
              </w:rPr>
              <w:t>How to apply.</w:t>
            </w:r>
            <w:r>
              <w:rPr>
                <w:noProof/>
                <w:webHidden/>
              </w:rPr>
              <w:tab/>
            </w:r>
            <w:r>
              <w:rPr>
                <w:noProof/>
                <w:webHidden/>
              </w:rPr>
              <w:fldChar w:fldCharType="begin"/>
            </w:r>
            <w:r>
              <w:rPr>
                <w:noProof/>
                <w:webHidden/>
              </w:rPr>
              <w:instrText xml:space="preserve"> PAGEREF _Toc112939551 \h </w:instrText>
            </w:r>
            <w:r>
              <w:rPr>
                <w:noProof/>
                <w:webHidden/>
              </w:rPr>
            </w:r>
            <w:r>
              <w:rPr>
                <w:noProof/>
                <w:webHidden/>
              </w:rPr>
              <w:fldChar w:fldCharType="separate"/>
            </w:r>
            <w:r w:rsidR="006832A1">
              <w:rPr>
                <w:noProof/>
                <w:webHidden/>
              </w:rPr>
              <w:t>11</w:t>
            </w:r>
            <w:r>
              <w:rPr>
                <w:noProof/>
                <w:webHidden/>
              </w:rPr>
              <w:fldChar w:fldCharType="end"/>
            </w:r>
          </w:hyperlink>
        </w:p>
        <w:p w14:paraId="28A2F546" w14:textId="3942127B" w:rsidR="002804BA" w:rsidRDefault="002804BA">
          <w:pPr>
            <w:pStyle w:val="TOC1"/>
            <w:rPr>
              <w:rFonts w:eastAsiaTheme="minorEastAsia"/>
              <w:b w:val="0"/>
              <w:bCs w:val="0"/>
              <w:lang w:eastAsia="en-GB"/>
            </w:rPr>
          </w:pPr>
          <w:hyperlink w:anchor="_Toc112939552" w:history="1">
            <w:r w:rsidRPr="00266D37">
              <w:rPr>
                <w:rStyle w:val="Hyperlink"/>
              </w:rPr>
              <w:t>Important principles.</w:t>
            </w:r>
            <w:r>
              <w:rPr>
                <w:webHidden/>
              </w:rPr>
              <w:tab/>
            </w:r>
            <w:r>
              <w:rPr>
                <w:webHidden/>
              </w:rPr>
              <w:fldChar w:fldCharType="begin"/>
            </w:r>
            <w:r>
              <w:rPr>
                <w:webHidden/>
              </w:rPr>
              <w:instrText xml:space="preserve"> PAGEREF _Toc112939552 \h </w:instrText>
            </w:r>
            <w:r>
              <w:rPr>
                <w:webHidden/>
              </w:rPr>
            </w:r>
            <w:r>
              <w:rPr>
                <w:webHidden/>
              </w:rPr>
              <w:fldChar w:fldCharType="separate"/>
            </w:r>
            <w:r w:rsidR="006832A1">
              <w:rPr>
                <w:webHidden/>
              </w:rPr>
              <w:t>11</w:t>
            </w:r>
            <w:r>
              <w:rPr>
                <w:webHidden/>
              </w:rPr>
              <w:fldChar w:fldCharType="end"/>
            </w:r>
          </w:hyperlink>
        </w:p>
        <w:p w14:paraId="0EA858CC" w14:textId="43CE368F" w:rsidR="002804BA" w:rsidRDefault="002804BA">
          <w:pPr>
            <w:pStyle w:val="TOC2"/>
            <w:rPr>
              <w:rFonts w:eastAsiaTheme="minorEastAsia"/>
              <w:noProof/>
              <w:lang w:eastAsia="en-GB"/>
            </w:rPr>
          </w:pPr>
          <w:hyperlink w:anchor="_Toc112939553" w:history="1">
            <w:r w:rsidRPr="00266D37">
              <w:rPr>
                <w:rStyle w:val="Hyperlink"/>
                <w:rFonts w:cstheme="minorHAnsi"/>
                <w:noProof/>
              </w:rPr>
              <w:t>Equality, Diversity and Inclusiveness (EDI).</w:t>
            </w:r>
            <w:r>
              <w:rPr>
                <w:noProof/>
                <w:webHidden/>
              </w:rPr>
              <w:tab/>
            </w:r>
            <w:r>
              <w:rPr>
                <w:noProof/>
                <w:webHidden/>
              </w:rPr>
              <w:fldChar w:fldCharType="begin"/>
            </w:r>
            <w:r>
              <w:rPr>
                <w:noProof/>
                <w:webHidden/>
              </w:rPr>
              <w:instrText xml:space="preserve"> PAGEREF _Toc112939553 \h </w:instrText>
            </w:r>
            <w:r>
              <w:rPr>
                <w:noProof/>
                <w:webHidden/>
              </w:rPr>
            </w:r>
            <w:r>
              <w:rPr>
                <w:noProof/>
                <w:webHidden/>
              </w:rPr>
              <w:fldChar w:fldCharType="separate"/>
            </w:r>
            <w:r w:rsidR="006832A1">
              <w:rPr>
                <w:noProof/>
                <w:webHidden/>
              </w:rPr>
              <w:t>11</w:t>
            </w:r>
            <w:r>
              <w:rPr>
                <w:noProof/>
                <w:webHidden/>
              </w:rPr>
              <w:fldChar w:fldCharType="end"/>
            </w:r>
          </w:hyperlink>
        </w:p>
        <w:p w14:paraId="6B633FD5" w14:textId="52C3FE7C" w:rsidR="002804BA" w:rsidRDefault="002804BA">
          <w:pPr>
            <w:pStyle w:val="TOC2"/>
            <w:rPr>
              <w:rFonts w:eastAsiaTheme="minorEastAsia"/>
              <w:noProof/>
              <w:lang w:eastAsia="en-GB"/>
            </w:rPr>
          </w:pPr>
          <w:hyperlink w:anchor="_Toc112939554" w:history="1">
            <w:r w:rsidRPr="00266D37">
              <w:rPr>
                <w:rStyle w:val="Hyperlink"/>
                <w:rFonts w:cstheme="minorHAnsi"/>
                <w:noProof/>
              </w:rPr>
              <w:t>Integrity and professional practice.</w:t>
            </w:r>
            <w:r>
              <w:rPr>
                <w:noProof/>
                <w:webHidden/>
              </w:rPr>
              <w:tab/>
            </w:r>
            <w:r>
              <w:rPr>
                <w:noProof/>
                <w:webHidden/>
              </w:rPr>
              <w:fldChar w:fldCharType="begin"/>
            </w:r>
            <w:r>
              <w:rPr>
                <w:noProof/>
                <w:webHidden/>
              </w:rPr>
              <w:instrText xml:space="preserve"> PAGEREF _Toc112939554 \h </w:instrText>
            </w:r>
            <w:r>
              <w:rPr>
                <w:noProof/>
                <w:webHidden/>
              </w:rPr>
            </w:r>
            <w:r>
              <w:rPr>
                <w:noProof/>
                <w:webHidden/>
              </w:rPr>
              <w:fldChar w:fldCharType="separate"/>
            </w:r>
            <w:r w:rsidR="006832A1">
              <w:rPr>
                <w:noProof/>
                <w:webHidden/>
              </w:rPr>
              <w:t>12</w:t>
            </w:r>
            <w:r>
              <w:rPr>
                <w:noProof/>
                <w:webHidden/>
              </w:rPr>
              <w:fldChar w:fldCharType="end"/>
            </w:r>
          </w:hyperlink>
        </w:p>
        <w:p w14:paraId="5994B148" w14:textId="508FB78D" w:rsidR="002804BA" w:rsidRDefault="002804BA">
          <w:pPr>
            <w:pStyle w:val="TOC2"/>
            <w:rPr>
              <w:rFonts w:eastAsiaTheme="minorEastAsia"/>
              <w:noProof/>
              <w:lang w:eastAsia="en-GB"/>
            </w:rPr>
          </w:pPr>
          <w:hyperlink w:anchor="_Toc112939555" w:history="1">
            <w:r w:rsidRPr="00266D37">
              <w:rPr>
                <w:rStyle w:val="Hyperlink"/>
                <w:rFonts w:cstheme="minorHAnsi"/>
                <w:noProof/>
              </w:rPr>
              <w:t>Publication.</w:t>
            </w:r>
            <w:r>
              <w:rPr>
                <w:noProof/>
                <w:webHidden/>
              </w:rPr>
              <w:tab/>
            </w:r>
            <w:r>
              <w:rPr>
                <w:noProof/>
                <w:webHidden/>
              </w:rPr>
              <w:fldChar w:fldCharType="begin"/>
            </w:r>
            <w:r>
              <w:rPr>
                <w:noProof/>
                <w:webHidden/>
              </w:rPr>
              <w:instrText xml:space="preserve"> PAGEREF _Toc112939555 \h </w:instrText>
            </w:r>
            <w:r>
              <w:rPr>
                <w:noProof/>
                <w:webHidden/>
              </w:rPr>
            </w:r>
            <w:r>
              <w:rPr>
                <w:noProof/>
                <w:webHidden/>
              </w:rPr>
              <w:fldChar w:fldCharType="separate"/>
            </w:r>
            <w:r w:rsidR="006832A1">
              <w:rPr>
                <w:noProof/>
                <w:webHidden/>
              </w:rPr>
              <w:t>12</w:t>
            </w:r>
            <w:r>
              <w:rPr>
                <w:noProof/>
                <w:webHidden/>
              </w:rPr>
              <w:fldChar w:fldCharType="end"/>
            </w:r>
          </w:hyperlink>
        </w:p>
        <w:p w14:paraId="38620E5E" w14:textId="64AF6016" w:rsidR="002804BA" w:rsidRDefault="002804BA">
          <w:pPr>
            <w:pStyle w:val="TOC1"/>
            <w:rPr>
              <w:rFonts w:eastAsiaTheme="minorEastAsia"/>
              <w:b w:val="0"/>
              <w:bCs w:val="0"/>
              <w:lang w:eastAsia="en-GB"/>
            </w:rPr>
          </w:pPr>
          <w:hyperlink w:anchor="_Toc112939556" w:history="1">
            <w:r w:rsidRPr="00266D37">
              <w:rPr>
                <w:rStyle w:val="Hyperlink"/>
              </w:rPr>
              <w:t>Guidance on completing the application form.</w:t>
            </w:r>
            <w:r>
              <w:rPr>
                <w:webHidden/>
              </w:rPr>
              <w:tab/>
            </w:r>
            <w:r>
              <w:rPr>
                <w:webHidden/>
              </w:rPr>
              <w:fldChar w:fldCharType="begin"/>
            </w:r>
            <w:r>
              <w:rPr>
                <w:webHidden/>
              </w:rPr>
              <w:instrText xml:space="preserve"> PAGEREF _Toc112939556 \h </w:instrText>
            </w:r>
            <w:r>
              <w:rPr>
                <w:webHidden/>
              </w:rPr>
            </w:r>
            <w:r>
              <w:rPr>
                <w:webHidden/>
              </w:rPr>
              <w:fldChar w:fldCharType="separate"/>
            </w:r>
            <w:r w:rsidR="006832A1">
              <w:rPr>
                <w:webHidden/>
              </w:rPr>
              <w:t>13</w:t>
            </w:r>
            <w:r>
              <w:rPr>
                <w:webHidden/>
              </w:rPr>
              <w:fldChar w:fldCharType="end"/>
            </w:r>
          </w:hyperlink>
        </w:p>
        <w:p w14:paraId="24CE059D" w14:textId="01AF594A" w:rsidR="002804BA" w:rsidRDefault="002804BA">
          <w:pPr>
            <w:pStyle w:val="TOC2"/>
            <w:rPr>
              <w:rFonts w:eastAsiaTheme="minorEastAsia"/>
              <w:noProof/>
              <w:lang w:eastAsia="en-GB"/>
            </w:rPr>
          </w:pPr>
          <w:hyperlink w:anchor="_Toc112939557" w:history="1">
            <w:r w:rsidRPr="00266D37">
              <w:rPr>
                <w:rStyle w:val="Hyperlink"/>
                <w:rFonts w:cstheme="minorHAnsi"/>
                <w:noProof/>
              </w:rPr>
              <w:t>Introduction.</w:t>
            </w:r>
            <w:r>
              <w:rPr>
                <w:noProof/>
                <w:webHidden/>
              </w:rPr>
              <w:tab/>
            </w:r>
            <w:r>
              <w:rPr>
                <w:noProof/>
                <w:webHidden/>
              </w:rPr>
              <w:fldChar w:fldCharType="begin"/>
            </w:r>
            <w:r>
              <w:rPr>
                <w:noProof/>
                <w:webHidden/>
              </w:rPr>
              <w:instrText xml:space="preserve"> PAGEREF _Toc112939557 \h </w:instrText>
            </w:r>
            <w:r>
              <w:rPr>
                <w:noProof/>
                <w:webHidden/>
              </w:rPr>
            </w:r>
            <w:r>
              <w:rPr>
                <w:noProof/>
                <w:webHidden/>
              </w:rPr>
              <w:fldChar w:fldCharType="separate"/>
            </w:r>
            <w:r w:rsidR="006832A1">
              <w:rPr>
                <w:noProof/>
                <w:webHidden/>
              </w:rPr>
              <w:t>13</w:t>
            </w:r>
            <w:r>
              <w:rPr>
                <w:noProof/>
                <w:webHidden/>
              </w:rPr>
              <w:fldChar w:fldCharType="end"/>
            </w:r>
          </w:hyperlink>
        </w:p>
        <w:p w14:paraId="0EBA2D3B" w14:textId="2A08937E" w:rsidR="002804BA" w:rsidRDefault="002804BA">
          <w:pPr>
            <w:pStyle w:val="TOC2"/>
            <w:rPr>
              <w:rFonts w:eastAsiaTheme="minorEastAsia"/>
              <w:noProof/>
              <w:lang w:eastAsia="en-GB"/>
            </w:rPr>
          </w:pPr>
          <w:hyperlink w:anchor="_Toc112939558" w:history="1">
            <w:r w:rsidRPr="00266D37">
              <w:rPr>
                <w:rStyle w:val="Hyperlink"/>
                <w:rFonts w:eastAsia="Times New Roman" w:cstheme="minorHAnsi"/>
                <w:noProof/>
                <w:lang w:eastAsia="en-GB"/>
              </w:rPr>
              <w:t>Section 1 – Applicant(s) details.</w:t>
            </w:r>
            <w:r>
              <w:rPr>
                <w:noProof/>
                <w:webHidden/>
              </w:rPr>
              <w:tab/>
            </w:r>
            <w:r>
              <w:rPr>
                <w:noProof/>
                <w:webHidden/>
              </w:rPr>
              <w:fldChar w:fldCharType="begin"/>
            </w:r>
            <w:r>
              <w:rPr>
                <w:noProof/>
                <w:webHidden/>
              </w:rPr>
              <w:instrText xml:space="preserve"> PAGEREF _Toc112939558 \h </w:instrText>
            </w:r>
            <w:r>
              <w:rPr>
                <w:noProof/>
                <w:webHidden/>
              </w:rPr>
            </w:r>
            <w:r>
              <w:rPr>
                <w:noProof/>
                <w:webHidden/>
              </w:rPr>
              <w:fldChar w:fldCharType="separate"/>
            </w:r>
            <w:r w:rsidR="006832A1">
              <w:rPr>
                <w:noProof/>
                <w:webHidden/>
              </w:rPr>
              <w:t>13</w:t>
            </w:r>
            <w:r>
              <w:rPr>
                <w:noProof/>
                <w:webHidden/>
              </w:rPr>
              <w:fldChar w:fldCharType="end"/>
            </w:r>
          </w:hyperlink>
        </w:p>
        <w:p w14:paraId="1765F811" w14:textId="2C6AE153" w:rsidR="002804BA" w:rsidRDefault="002804BA">
          <w:pPr>
            <w:pStyle w:val="TOC2"/>
            <w:rPr>
              <w:rFonts w:eastAsiaTheme="minorEastAsia"/>
              <w:noProof/>
              <w:lang w:eastAsia="en-GB"/>
            </w:rPr>
          </w:pPr>
          <w:hyperlink w:anchor="_Toc112939559" w:history="1">
            <w:r w:rsidRPr="00266D37">
              <w:rPr>
                <w:rStyle w:val="Hyperlink"/>
                <w:rFonts w:eastAsia="Times New Roman" w:cstheme="minorHAnsi"/>
                <w:noProof/>
                <w:lang w:eastAsia="en-GB"/>
              </w:rPr>
              <w:t>Section 2 - Project title.</w:t>
            </w:r>
            <w:r>
              <w:rPr>
                <w:noProof/>
                <w:webHidden/>
              </w:rPr>
              <w:tab/>
            </w:r>
            <w:r>
              <w:rPr>
                <w:noProof/>
                <w:webHidden/>
              </w:rPr>
              <w:fldChar w:fldCharType="begin"/>
            </w:r>
            <w:r>
              <w:rPr>
                <w:noProof/>
                <w:webHidden/>
              </w:rPr>
              <w:instrText xml:space="preserve"> PAGEREF _Toc112939559 \h </w:instrText>
            </w:r>
            <w:r>
              <w:rPr>
                <w:noProof/>
                <w:webHidden/>
              </w:rPr>
            </w:r>
            <w:r>
              <w:rPr>
                <w:noProof/>
                <w:webHidden/>
              </w:rPr>
              <w:fldChar w:fldCharType="separate"/>
            </w:r>
            <w:r w:rsidR="006832A1">
              <w:rPr>
                <w:noProof/>
                <w:webHidden/>
              </w:rPr>
              <w:t>14</w:t>
            </w:r>
            <w:r>
              <w:rPr>
                <w:noProof/>
                <w:webHidden/>
              </w:rPr>
              <w:fldChar w:fldCharType="end"/>
            </w:r>
          </w:hyperlink>
        </w:p>
        <w:p w14:paraId="3DEA7087" w14:textId="563B29C1" w:rsidR="002804BA" w:rsidRDefault="002804BA">
          <w:pPr>
            <w:pStyle w:val="TOC2"/>
            <w:rPr>
              <w:rFonts w:eastAsiaTheme="minorEastAsia"/>
              <w:noProof/>
              <w:lang w:eastAsia="en-GB"/>
            </w:rPr>
          </w:pPr>
          <w:hyperlink w:anchor="_Toc112939560" w:history="1">
            <w:r w:rsidRPr="00266D37">
              <w:rPr>
                <w:rStyle w:val="Hyperlink"/>
                <w:rFonts w:cstheme="minorHAnsi"/>
                <w:noProof/>
              </w:rPr>
              <w:t>Section 3 – Summary of the secondment plan &amp; objectives, including how it aligns with the scheme’s objectives.</w:t>
            </w:r>
            <w:r>
              <w:rPr>
                <w:noProof/>
                <w:webHidden/>
              </w:rPr>
              <w:tab/>
            </w:r>
            <w:r>
              <w:rPr>
                <w:noProof/>
                <w:webHidden/>
              </w:rPr>
              <w:fldChar w:fldCharType="begin"/>
            </w:r>
            <w:r>
              <w:rPr>
                <w:noProof/>
                <w:webHidden/>
              </w:rPr>
              <w:instrText xml:space="preserve"> PAGEREF _Toc112939560 \h </w:instrText>
            </w:r>
            <w:r>
              <w:rPr>
                <w:noProof/>
                <w:webHidden/>
              </w:rPr>
            </w:r>
            <w:r>
              <w:rPr>
                <w:noProof/>
                <w:webHidden/>
              </w:rPr>
              <w:fldChar w:fldCharType="separate"/>
            </w:r>
            <w:r w:rsidR="006832A1">
              <w:rPr>
                <w:noProof/>
                <w:webHidden/>
              </w:rPr>
              <w:t>14</w:t>
            </w:r>
            <w:r>
              <w:rPr>
                <w:noProof/>
                <w:webHidden/>
              </w:rPr>
              <w:fldChar w:fldCharType="end"/>
            </w:r>
          </w:hyperlink>
        </w:p>
        <w:p w14:paraId="65EBC867" w14:textId="255CC3ED" w:rsidR="002804BA" w:rsidRDefault="002804BA">
          <w:pPr>
            <w:pStyle w:val="TOC2"/>
            <w:rPr>
              <w:rFonts w:eastAsiaTheme="minorEastAsia"/>
              <w:noProof/>
              <w:lang w:eastAsia="en-GB"/>
            </w:rPr>
          </w:pPr>
          <w:hyperlink w:anchor="_Toc112939561" w:history="1">
            <w:r w:rsidRPr="00266D37">
              <w:rPr>
                <w:rStyle w:val="Hyperlink"/>
                <w:rFonts w:eastAsia="Times New Roman" w:cstheme="minorHAnsi"/>
                <w:noProof/>
                <w:lang w:eastAsia="en-GB"/>
              </w:rPr>
              <w:t>Section 4 – Proposed project dates.</w:t>
            </w:r>
            <w:r>
              <w:rPr>
                <w:noProof/>
                <w:webHidden/>
              </w:rPr>
              <w:tab/>
            </w:r>
            <w:r>
              <w:rPr>
                <w:noProof/>
                <w:webHidden/>
              </w:rPr>
              <w:fldChar w:fldCharType="begin"/>
            </w:r>
            <w:r>
              <w:rPr>
                <w:noProof/>
                <w:webHidden/>
              </w:rPr>
              <w:instrText xml:space="preserve"> PAGEREF _Toc112939561 \h </w:instrText>
            </w:r>
            <w:r>
              <w:rPr>
                <w:noProof/>
                <w:webHidden/>
              </w:rPr>
            </w:r>
            <w:r>
              <w:rPr>
                <w:noProof/>
                <w:webHidden/>
              </w:rPr>
              <w:fldChar w:fldCharType="separate"/>
            </w:r>
            <w:r w:rsidR="006832A1">
              <w:rPr>
                <w:noProof/>
                <w:webHidden/>
              </w:rPr>
              <w:t>14</w:t>
            </w:r>
            <w:r>
              <w:rPr>
                <w:noProof/>
                <w:webHidden/>
              </w:rPr>
              <w:fldChar w:fldCharType="end"/>
            </w:r>
          </w:hyperlink>
        </w:p>
        <w:p w14:paraId="2173FDB3" w14:textId="767122F9" w:rsidR="002804BA" w:rsidRDefault="002804BA">
          <w:pPr>
            <w:pStyle w:val="TOC2"/>
            <w:rPr>
              <w:rFonts w:eastAsiaTheme="minorEastAsia"/>
              <w:noProof/>
              <w:lang w:eastAsia="en-GB"/>
            </w:rPr>
          </w:pPr>
          <w:hyperlink w:anchor="_Toc112939562" w:history="1">
            <w:r w:rsidRPr="00266D37">
              <w:rPr>
                <w:rStyle w:val="Hyperlink"/>
                <w:rFonts w:eastAsia="Times New Roman" w:cstheme="minorHAnsi"/>
                <w:noProof/>
                <w:lang w:eastAsia="en-GB"/>
              </w:rPr>
              <w:t>Section 5 – Finances.</w:t>
            </w:r>
            <w:r>
              <w:rPr>
                <w:noProof/>
                <w:webHidden/>
              </w:rPr>
              <w:tab/>
            </w:r>
            <w:r>
              <w:rPr>
                <w:noProof/>
                <w:webHidden/>
              </w:rPr>
              <w:fldChar w:fldCharType="begin"/>
            </w:r>
            <w:r>
              <w:rPr>
                <w:noProof/>
                <w:webHidden/>
              </w:rPr>
              <w:instrText xml:space="preserve"> PAGEREF _Toc112939562 \h </w:instrText>
            </w:r>
            <w:r>
              <w:rPr>
                <w:noProof/>
                <w:webHidden/>
              </w:rPr>
            </w:r>
            <w:r>
              <w:rPr>
                <w:noProof/>
                <w:webHidden/>
              </w:rPr>
              <w:fldChar w:fldCharType="separate"/>
            </w:r>
            <w:r w:rsidR="006832A1">
              <w:rPr>
                <w:noProof/>
                <w:webHidden/>
              </w:rPr>
              <w:t>14</w:t>
            </w:r>
            <w:r>
              <w:rPr>
                <w:noProof/>
                <w:webHidden/>
              </w:rPr>
              <w:fldChar w:fldCharType="end"/>
            </w:r>
          </w:hyperlink>
        </w:p>
        <w:p w14:paraId="79D86D2D" w14:textId="538C118F" w:rsidR="002804BA" w:rsidRDefault="002804BA">
          <w:pPr>
            <w:pStyle w:val="TOC2"/>
            <w:rPr>
              <w:rFonts w:eastAsiaTheme="minorEastAsia"/>
              <w:noProof/>
              <w:lang w:eastAsia="en-GB"/>
            </w:rPr>
          </w:pPr>
          <w:hyperlink w:anchor="_Toc112939563" w:history="1">
            <w:r w:rsidRPr="00266D37">
              <w:rPr>
                <w:rStyle w:val="Hyperlink"/>
                <w:rFonts w:cstheme="minorHAnsi"/>
                <w:noProof/>
              </w:rPr>
              <w:t>Section 6 - Conflict of interest.</w:t>
            </w:r>
            <w:r>
              <w:rPr>
                <w:noProof/>
                <w:webHidden/>
              </w:rPr>
              <w:tab/>
            </w:r>
            <w:r>
              <w:rPr>
                <w:noProof/>
                <w:webHidden/>
              </w:rPr>
              <w:fldChar w:fldCharType="begin"/>
            </w:r>
            <w:r>
              <w:rPr>
                <w:noProof/>
                <w:webHidden/>
              </w:rPr>
              <w:instrText xml:space="preserve"> PAGEREF _Toc112939563 \h </w:instrText>
            </w:r>
            <w:r>
              <w:rPr>
                <w:noProof/>
                <w:webHidden/>
              </w:rPr>
            </w:r>
            <w:r>
              <w:rPr>
                <w:noProof/>
                <w:webHidden/>
              </w:rPr>
              <w:fldChar w:fldCharType="separate"/>
            </w:r>
            <w:r w:rsidR="006832A1">
              <w:rPr>
                <w:noProof/>
                <w:webHidden/>
              </w:rPr>
              <w:t>16</w:t>
            </w:r>
            <w:r>
              <w:rPr>
                <w:noProof/>
                <w:webHidden/>
              </w:rPr>
              <w:fldChar w:fldCharType="end"/>
            </w:r>
          </w:hyperlink>
        </w:p>
        <w:p w14:paraId="7EE15D8A" w14:textId="40052028" w:rsidR="002804BA" w:rsidRDefault="002804BA">
          <w:pPr>
            <w:pStyle w:val="TOC2"/>
            <w:rPr>
              <w:rFonts w:eastAsiaTheme="minorEastAsia"/>
              <w:noProof/>
              <w:lang w:eastAsia="en-GB"/>
            </w:rPr>
          </w:pPr>
          <w:hyperlink w:anchor="_Toc112939564" w:history="1">
            <w:r w:rsidRPr="00266D37">
              <w:rPr>
                <w:rStyle w:val="Hyperlink"/>
                <w:rFonts w:cstheme="minorHAnsi"/>
                <w:noProof/>
              </w:rPr>
              <w:t>Section 7 – Other funding or proposals.</w:t>
            </w:r>
            <w:r>
              <w:rPr>
                <w:noProof/>
                <w:webHidden/>
              </w:rPr>
              <w:tab/>
            </w:r>
            <w:r>
              <w:rPr>
                <w:noProof/>
                <w:webHidden/>
              </w:rPr>
              <w:fldChar w:fldCharType="begin"/>
            </w:r>
            <w:r>
              <w:rPr>
                <w:noProof/>
                <w:webHidden/>
              </w:rPr>
              <w:instrText xml:space="preserve"> PAGEREF _Toc112939564 \h </w:instrText>
            </w:r>
            <w:r>
              <w:rPr>
                <w:noProof/>
                <w:webHidden/>
              </w:rPr>
            </w:r>
            <w:r>
              <w:rPr>
                <w:noProof/>
                <w:webHidden/>
              </w:rPr>
              <w:fldChar w:fldCharType="separate"/>
            </w:r>
            <w:r w:rsidR="006832A1">
              <w:rPr>
                <w:noProof/>
                <w:webHidden/>
              </w:rPr>
              <w:t>16</w:t>
            </w:r>
            <w:r>
              <w:rPr>
                <w:noProof/>
                <w:webHidden/>
              </w:rPr>
              <w:fldChar w:fldCharType="end"/>
            </w:r>
          </w:hyperlink>
        </w:p>
        <w:p w14:paraId="26CE83A0" w14:textId="279E7DB9" w:rsidR="002804BA" w:rsidRDefault="002804BA">
          <w:pPr>
            <w:pStyle w:val="TOC2"/>
            <w:rPr>
              <w:rFonts w:eastAsiaTheme="minorEastAsia"/>
              <w:noProof/>
              <w:lang w:eastAsia="en-GB"/>
            </w:rPr>
          </w:pPr>
          <w:hyperlink w:anchor="_Toc112939565" w:history="1">
            <w:r w:rsidRPr="00266D37">
              <w:rPr>
                <w:rStyle w:val="Hyperlink"/>
                <w:rFonts w:cstheme="minorHAnsi"/>
                <w:noProof/>
              </w:rPr>
              <w:t>Section 8 – Where did you learn about this call?</w:t>
            </w:r>
            <w:r>
              <w:rPr>
                <w:noProof/>
                <w:webHidden/>
              </w:rPr>
              <w:tab/>
            </w:r>
            <w:r>
              <w:rPr>
                <w:noProof/>
                <w:webHidden/>
              </w:rPr>
              <w:fldChar w:fldCharType="begin"/>
            </w:r>
            <w:r>
              <w:rPr>
                <w:noProof/>
                <w:webHidden/>
              </w:rPr>
              <w:instrText xml:space="preserve"> PAGEREF _Toc112939565 \h </w:instrText>
            </w:r>
            <w:r>
              <w:rPr>
                <w:noProof/>
                <w:webHidden/>
              </w:rPr>
            </w:r>
            <w:r>
              <w:rPr>
                <w:noProof/>
                <w:webHidden/>
              </w:rPr>
              <w:fldChar w:fldCharType="separate"/>
            </w:r>
            <w:r w:rsidR="006832A1">
              <w:rPr>
                <w:noProof/>
                <w:webHidden/>
              </w:rPr>
              <w:t>17</w:t>
            </w:r>
            <w:r>
              <w:rPr>
                <w:noProof/>
                <w:webHidden/>
              </w:rPr>
              <w:fldChar w:fldCharType="end"/>
            </w:r>
          </w:hyperlink>
        </w:p>
        <w:p w14:paraId="5B9C5AC7" w14:textId="5CB0C88D" w:rsidR="002804BA" w:rsidRDefault="002804BA">
          <w:pPr>
            <w:pStyle w:val="TOC2"/>
            <w:rPr>
              <w:rFonts w:eastAsiaTheme="minorEastAsia"/>
              <w:noProof/>
              <w:lang w:eastAsia="en-GB"/>
            </w:rPr>
          </w:pPr>
          <w:hyperlink w:anchor="_Toc112939566" w:history="1">
            <w:r w:rsidRPr="00266D37">
              <w:rPr>
                <w:rStyle w:val="Hyperlink"/>
                <w:rFonts w:cstheme="minorHAnsi"/>
                <w:noProof/>
              </w:rPr>
              <w:t>Section 9 – Case for Support.</w:t>
            </w:r>
            <w:r>
              <w:rPr>
                <w:noProof/>
                <w:webHidden/>
              </w:rPr>
              <w:tab/>
            </w:r>
            <w:r>
              <w:rPr>
                <w:noProof/>
                <w:webHidden/>
              </w:rPr>
              <w:fldChar w:fldCharType="begin"/>
            </w:r>
            <w:r>
              <w:rPr>
                <w:noProof/>
                <w:webHidden/>
              </w:rPr>
              <w:instrText xml:space="preserve"> PAGEREF _Toc112939566 \h </w:instrText>
            </w:r>
            <w:r>
              <w:rPr>
                <w:noProof/>
                <w:webHidden/>
              </w:rPr>
            </w:r>
            <w:r>
              <w:rPr>
                <w:noProof/>
                <w:webHidden/>
              </w:rPr>
              <w:fldChar w:fldCharType="separate"/>
            </w:r>
            <w:r w:rsidR="006832A1">
              <w:rPr>
                <w:noProof/>
                <w:webHidden/>
              </w:rPr>
              <w:t>17</w:t>
            </w:r>
            <w:r>
              <w:rPr>
                <w:noProof/>
                <w:webHidden/>
              </w:rPr>
              <w:fldChar w:fldCharType="end"/>
            </w:r>
          </w:hyperlink>
        </w:p>
        <w:p w14:paraId="18537357" w14:textId="061297FC" w:rsidR="002804BA" w:rsidRDefault="002804BA">
          <w:pPr>
            <w:pStyle w:val="TOC2"/>
            <w:rPr>
              <w:rFonts w:eastAsiaTheme="minorEastAsia"/>
              <w:noProof/>
              <w:lang w:eastAsia="en-GB"/>
            </w:rPr>
          </w:pPr>
          <w:hyperlink w:anchor="_Toc112939567" w:history="1">
            <w:r w:rsidRPr="00266D37">
              <w:rPr>
                <w:rStyle w:val="Hyperlink"/>
                <w:noProof/>
              </w:rPr>
              <w:t>The project workplan</w:t>
            </w:r>
            <w:r>
              <w:rPr>
                <w:noProof/>
                <w:webHidden/>
              </w:rPr>
              <w:tab/>
            </w:r>
            <w:r>
              <w:rPr>
                <w:noProof/>
                <w:webHidden/>
              </w:rPr>
              <w:fldChar w:fldCharType="begin"/>
            </w:r>
            <w:r>
              <w:rPr>
                <w:noProof/>
                <w:webHidden/>
              </w:rPr>
              <w:instrText xml:space="preserve"> PAGEREF _Toc112939567 \h </w:instrText>
            </w:r>
            <w:r>
              <w:rPr>
                <w:noProof/>
                <w:webHidden/>
              </w:rPr>
            </w:r>
            <w:r>
              <w:rPr>
                <w:noProof/>
                <w:webHidden/>
              </w:rPr>
              <w:fldChar w:fldCharType="separate"/>
            </w:r>
            <w:r w:rsidR="006832A1">
              <w:rPr>
                <w:noProof/>
                <w:webHidden/>
              </w:rPr>
              <w:t>18</w:t>
            </w:r>
            <w:r>
              <w:rPr>
                <w:noProof/>
                <w:webHidden/>
              </w:rPr>
              <w:fldChar w:fldCharType="end"/>
            </w:r>
          </w:hyperlink>
        </w:p>
        <w:p w14:paraId="547C8B6C" w14:textId="22D56E32" w:rsidR="002804BA" w:rsidRDefault="002804BA">
          <w:pPr>
            <w:pStyle w:val="TOC2"/>
            <w:rPr>
              <w:rFonts w:eastAsiaTheme="minorEastAsia"/>
              <w:noProof/>
              <w:lang w:eastAsia="en-GB"/>
            </w:rPr>
          </w:pPr>
          <w:hyperlink w:anchor="_Toc112939568" w:history="1">
            <w:r w:rsidRPr="00266D37">
              <w:rPr>
                <w:rStyle w:val="Hyperlink"/>
                <w:rFonts w:cstheme="minorHAnsi"/>
                <w:noProof/>
              </w:rPr>
              <w:t>The inclusion of CVs.</w:t>
            </w:r>
            <w:r>
              <w:rPr>
                <w:noProof/>
                <w:webHidden/>
              </w:rPr>
              <w:tab/>
            </w:r>
            <w:r>
              <w:rPr>
                <w:noProof/>
                <w:webHidden/>
              </w:rPr>
              <w:fldChar w:fldCharType="begin"/>
            </w:r>
            <w:r>
              <w:rPr>
                <w:noProof/>
                <w:webHidden/>
              </w:rPr>
              <w:instrText xml:space="preserve"> PAGEREF _Toc112939568 \h </w:instrText>
            </w:r>
            <w:r>
              <w:rPr>
                <w:noProof/>
                <w:webHidden/>
              </w:rPr>
            </w:r>
            <w:r>
              <w:rPr>
                <w:noProof/>
                <w:webHidden/>
              </w:rPr>
              <w:fldChar w:fldCharType="separate"/>
            </w:r>
            <w:r w:rsidR="006832A1">
              <w:rPr>
                <w:noProof/>
                <w:webHidden/>
              </w:rPr>
              <w:t>19</w:t>
            </w:r>
            <w:r>
              <w:rPr>
                <w:noProof/>
                <w:webHidden/>
              </w:rPr>
              <w:fldChar w:fldCharType="end"/>
            </w:r>
          </w:hyperlink>
        </w:p>
        <w:p w14:paraId="48FD9EA0" w14:textId="72562489" w:rsidR="002804BA" w:rsidRDefault="002804BA">
          <w:pPr>
            <w:pStyle w:val="TOC1"/>
            <w:rPr>
              <w:rFonts w:eastAsiaTheme="minorEastAsia"/>
              <w:b w:val="0"/>
              <w:bCs w:val="0"/>
              <w:lang w:eastAsia="en-GB"/>
            </w:rPr>
          </w:pPr>
          <w:hyperlink w:anchor="_Toc112939569" w:history="1">
            <w:r w:rsidRPr="00266D37">
              <w:rPr>
                <w:rStyle w:val="Hyperlink"/>
              </w:rPr>
              <w:t>Following submission of a proposal.</w:t>
            </w:r>
            <w:r>
              <w:rPr>
                <w:webHidden/>
              </w:rPr>
              <w:tab/>
            </w:r>
            <w:r>
              <w:rPr>
                <w:webHidden/>
              </w:rPr>
              <w:fldChar w:fldCharType="begin"/>
            </w:r>
            <w:r>
              <w:rPr>
                <w:webHidden/>
              </w:rPr>
              <w:instrText xml:space="preserve"> PAGEREF _Toc112939569 \h </w:instrText>
            </w:r>
            <w:r>
              <w:rPr>
                <w:webHidden/>
              </w:rPr>
            </w:r>
            <w:r>
              <w:rPr>
                <w:webHidden/>
              </w:rPr>
              <w:fldChar w:fldCharType="separate"/>
            </w:r>
            <w:r w:rsidR="006832A1">
              <w:rPr>
                <w:webHidden/>
              </w:rPr>
              <w:t>19</w:t>
            </w:r>
            <w:r>
              <w:rPr>
                <w:webHidden/>
              </w:rPr>
              <w:fldChar w:fldCharType="end"/>
            </w:r>
          </w:hyperlink>
        </w:p>
        <w:p w14:paraId="44BB4BA6" w14:textId="28C9066A" w:rsidR="002804BA" w:rsidRDefault="002804BA">
          <w:pPr>
            <w:pStyle w:val="TOC2"/>
            <w:rPr>
              <w:rFonts w:eastAsiaTheme="minorEastAsia"/>
              <w:noProof/>
              <w:lang w:eastAsia="en-GB"/>
            </w:rPr>
          </w:pPr>
          <w:hyperlink w:anchor="_Toc112939570" w:history="1">
            <w:r w:rsidRPr="00266D37">
              <w:rPr>
                <w:rStyle w:val="Hyperlink"/>
                <w:rFonts w:cstheme="minorHAnsi"/>
                <w:noProof/>
              </w:rPr>
              <w:t>The assessment processes.</w:t>
            </w:r>
            <w:r>
              <w:rPr>
                <w:noProof/>
                <w:webHidden/>
              </w:rPr>
              <w:tab/>
            </w:r>
            <w:r>
              <w:rPr>
                <w:noProof/>
                <w:webHidden/>
              </w:rPr>
              <w:fldChar w:fldCharType="begin"/>
            </w:r>
            <w:r>
              <w:rPr>
                <w:noProof/>
                <w:webHidden/>
              </w:rPr>
              <w:instrText xml:space="preserve"> PAGEREF _Toc112939570 \h </w:instrText>
            </w:r>
            <w:r>
              <w:rPr>
                <w:noProof/>
                <w:webHidden/>
              </w:rPr>
            </w:r>
            <w:r>
              <w:rPr>
                <w:noProof/>
                <w:webHidden/>
              </w:rPr>
              <w:fldChar w:fldCharType="separate"/>
            </w:r>
            <w:r w:rsidR="006832A1">
              <w:rPr>
                <w:noProof/>
                <w:webHidden/>
              </w:rPr>
              <w:t>19</w:t>
            </w:r>
            <w:r>
              <w:rPr>
                <w:noProof/>
                <w:webHidden/>
              </w:rPr>
              <w:fldChar w:fldCharType="end"/>
            </w:r>
          </w:hyperlink>
        </w:p>
        <w:p w14:paraId="6051EBE1" w14:textId="207FB7F9" w:rsidR="002804BA" w:rsidRDefault="002804BA">
          <w:pPr>
            <w:pStyle w:val="TOC2"/>
            <w:rPr>
              <w:rFonts w:eastAsiaTheme="minorEastAsia"/>
              <w:noProof/>
              <w:lang w:eastAsia="en-GB"/>
            </w:rPr>
          </w:pPr>
          <w:hyperlink w:anchor="_Toc112939571" w:history="1">
            <w:r w:rsidRPr="00266D37">
              <w:rPr>
                <w:rStyle w:val="Hyperlink"/>
                <w:rFonts w:cstheme="minorHAnsi"/>
                <w:noProof/>
              </w:rPr>
              <w:t>The assessment criteria.</w:t>
            </w:r>
            <w:r>
              <w:rPr>
                <w:noProof/>
                <w:webHidden/>
              </w:rPr>
              <w:tab/>
            </w:r>
            <w:r>
              <w:rPr>
                <w:noProof/>
                <w:webHidden/>
              </w:rPr>
              <w:fldChar w:fldCharType="begin"/>
            </w:r>
            <w:r>
              <w:rPr>
                <w:noProof/>
                <w:webHidden/>
              </w:rPr>
              <w:instrText xml:space="preserve"> PAGEREF _Toc112939571 \h </w:instrText>
            </w:r>
            <w:r>
              <w:rPr>
                <w:noProof/>
                <w:webHidden/>
              </w:rPr>
            </w:r>
            <w:r>
              <w:rPr>
                <w:noProof/>
                <w:webHidden/>
              </w:rPr>
              <w:fldChar w:fldCharType="separate"/>
            </w:r>
            <w:r w:rsidR="006832A1">
              <w:rPr>
                <w:noProof/>
                <w:webHidden/>
              </w:rPr>
              <w:t>20</w:t>
            </w:r>
            <w:r>
              <w:rPr>
                <w:noProof/>
                <w:webHidden/>
              </w:rPr>
              <w:fldChar w:fldCharType="end"/>
            </w:r>
          </w:hyperlink>
        </w:p>
        <w:p w14:paraId="41D30901" w14:textId="43938171" w:rsidR="002804BA" w:rsidRDefault="002804BA">
          <w:pPr>
            <w:pStyle w:val="TOC1"/>
            <w:rPr>
              <w:rFonts w:eastAsiaTheme="minorEastAsia"/>
              <w:b w:val="0"/>
              <w:bCs w:val="0"/>
              <w:lang w:eastAsia="en-GB"/>
            </w:rPr>
          </w:pPr>
          <w:hyperlink w:anchor="_Toc112939572" w:history="1">
            <w:r w:rsidRPr="00266D37">
              <w:rPr>
                <w:rStyle w:val="Hyperlink"/>
              </w:rPr>
              <w:t>Decisions and awards</w:t>
            </w:r>
            <w:r>
              <w:rPr>
                <w:webHidden/>
              </w:rPr>
              <w:tab/>
            </w:r>
            <w:r>
              <w:rPr>
                <w:webHidden/>
              </w:rPr>
              <w:fldChar w:fldCharType="begin"/>
            </w:r>
            <w:r>
              <w:rPr>
                <w:webHidden/>
              </w:rPr>
              <w:instrText xml:space="preserve"> PAGEREF _Toc112939572 \h </w:instrText>
            </w:r>
            <w:r>
              <w:rPr>
                <w:webHidden/>
              </w:rPr>
            </w:r>
            <w:r>
              <w:rPr>
                <w:webHidden/>
              </w:rPr>
              <w:fldChar w:fldCharType="separate"/>
            </w:r>
            <w:r w:rsidR="006832A1">
              <w:rPr>
                <w:webHidden/>
              </w:rPr>
              <w:t>21</w:t>
            </w:r>
            <w:r>
              <w:rPr>
                <w:webHidden/>
              </w:rPr>
              <w:fldChar w:fldCharType="end"/>
            </w:r>
          </w:hyperlink>
        </w:p>
        <w:p w14:paraId="580D4547" w14:textId="12230B82" w:rsidR="002804BA" w:rsidRDefault="002804BA">
          <w:pPr>
            <w:pStyle w:val="TOC2"/>
            <w:rPr>
              <w:rFonts w:eastAsiaTheme="minorEastAsia"/>
              <w:noProof/>
              <w:lang w:eastAsia="en-GB"/>
            </w:rPr>
          </w:pPr>
          <w:hyperlink w:anchor="_Toc112939573" w:history="1">
            <w:r w:rsidRPr="00266D37">
              <w:rPr>
                <w:rStyle w:val="Hyperlink"/>
                <w:rFonts w:cstheme="minorHAnsi"/>
                <w:noProof/>
                <w:shd w:val="clear" w:color="auto" w:fill="FFFFFF"/>
              </w:rPr>
              <w:t>Notification of decision.</w:t>
            </w:r>
            <w:r>
              <w:rPr>
                <w:noProof/>
                <w:webHidden/>
              </w:rPr>
              <w:tab/>
            </w:r>
            <w:r>
              <w:rPr>
                <w:noProof/>
                <w:webHidden/>
              </w:rPr>
              <w:fldChar w:fldCharType="begin"/>
            </w:r>
            <w:r>
              <w:rPr>
                <w:noProof/>
                <w:webHidden/>
              </w:rPr>
              <w:instrText xml:space="preserve"> PAGEREF _Toc112939573 \h </w:instrText>
            </w:r>
            <w:r>
              <w:rPr>
                <w:noProof/>
                <w:webHidden/>
              </w:rPr>
            </w:r>
            <w:r>
              <w:rPr>
                <w:noProof/>
                <w:webHidden/>
              </w:rPr>
              <w:fldChar w:fldCharType="separate"/>
            </w:r>
            <w:r w:rsidR="006832A1">
              <w:rPr>
                <w:noProof/>
                <w:webHidden/>
              </w:rPr>
              <w:t>21</w:t>
            </w:r>
            <w:r>
              <w:rPr>
                <w:noProof/>
                <w:webHidden/>
              </w:rPr>
              <w:fldChar w:fldCharType="end"/>
            </w:r>
          </w:hyperlink>
        </w:p>
        <w:p w14:paraId="10278D70" w14:textId="0DCAEA04" w:rsidR="002804BA" w:rsidRDefault="002804BA">
          <w:pPr>
            <w:pStyle w:val="TOC2"/>
            <w:rPr>
              <w:rFonts w:eastAsiaTheme="minorEastAsia"/>
              <w:noProof/>
              <w:lang w:eastAsia="en-GB"/>
            </w:rPr>
          </w:pPr>
          <w:hyperlink w:anchor="_Toc112939574" w:history="1">
            <w:r w:rsidRPr="00266D37">
              <w:rPr>
                <w:rStyle w:val="Hyperlink"/>
                <w:rFonts w:cstheme="minorHAnsi"/>
                <w:noProof/>
              </w:rPr>
              <w:t>The nature of the awards</w:t>
            </w:r>
            <w:r>
              <w:rPr>
                <w:noProof/>
                <w:webHidden/>
              </w:rPr>
              <w:tab/>
            </w:r>
            <w:r>
              <w:rPr>
                <w:noProof/>
                <w:webHidden/>
              </w:rPr>
              <w:fldChar w:fldCharType="begin"/>
            </w:r>
            <w:r>
              <w:rPr>
                <w:noProof/>
                <w:webHidden/>
              </w:rPr>
              <w:instrText xml:space="preserve"> PAGEREF _Toc112939574 \h </w:instrText>
            </w:r>
            <w:r>
              <w:rPr>
                <w:noProof/>
                <w:webHidden/>
              </w:rPr>
            </w:r>
            <w:r>
              <w:rPr>
                <w:noProof/>
                <w:webHidden/>
              </w:rPr>
              <w:fldChar w:fldCharType="separate"/>
            </w:r>
            <w:r w:rsidR="006832A1">
              <w:rPr>
                <w:noProof/>
                <w:webHidden/>
              </w:rPr>
              <w:t>22</w:t>
            </w:r>
            <w:r>
              <w:rPr>
                <w:noProof/>
                <w:webHidden/>
              </w:rPr>
              <w:fldChar w:fldCharType="end"/>
            </w:r>
          </w:hyperlink>
        </w:p>
        <w:p w14:paraId="5869B097" w14:textId="20F956CA" w:rsidR="002804BA" w:rsidRDefault="002804BA">
          <w:pPr>
            <w:pStyle w:val="TOC2"/>
            <w:rPr>
              <w:rFonts w:eastAsiaTheme="minorEastAsia"/>
              <w:noProof/>
              <w:lang w:eastAsia="en-GB"/>
            </w:rPr>
          </w:pPr>
          <w:hyperlink w:anchor="_Toc112939575" w:history="1">
            <w:r w:rsidRPr="00266D37">
              <w:rPr>
                <w:rStyle w:val="Hyperlink"/>
                <w:rFonts w:cstheme="minorHAnsi"/>
                <w:noProof/>
              </w:rPr>
              <w:t>Reporting.</w:t>
            </w:r>
            <w:r>
              <w:rPr>
                <w:noProof/>
                <w:webHidden/>
              </w:rPr>
              <w:tab/>
            </w:r>
            <w:r>
              <w:rPr>
                <w:noProof/>
                <w:webHidden/>
              </w:rPr>
              <w:fldChar w:fldCharType="begin"/>
            </w:r>
            <w:r>
              <w:rPr>
                <w:noProof/>
                <w:webHidden/>
              </w:rPr>
              <w:instrText xml:space="preserve"> PAGEREF _Toc112939575 \h </w:instrText>
            </w:r>
            <w:r>
              <w:rPr>
                <w:noProof/>
                <w:webHidden/>
              </w:rPr>
            </w:r>
            <w:r>
              <w:rPr>
                <w:noProof/>
                <w:webHidden/>
              </w:rPr>
              <w:fldChar w:fldCharType="separate"/>
            </w:r>
            <w:r w:rsidR="006832A1">
              <w:rPr>
                <w:noProof/>
                <w:webHidden/>
              </w:rPr>
              <w:t>22</w:t>
            </w:r>
            <w:r>
              <w:rPr>
                <w:noProof/>
                <w:webHidden/>
              </w:rPr>
              <w:fldChar w:fldCharType="end"/>
            </w:r>
          </w:hyperlink>
        </w:p>
        <w:p w14:paraId="69A885D1" w14:textId="01C76EF4" w:rsidR="002804BA" w:rsidRDefault="002804BA">
          <w:pPr>
            <w:pStyle w:val="TOC1"/>
            <w:rPr>
              <w:rFonts w:eastAsiaTheme="minorEastAsia"/>
              <w:b w:val="0"/>
              <w:bCs w:val="0"/>
              <w:lang w:eastAsia="en-GB"/>
            </w:rPr>
          </w:pPr>
          <w:hyperlink w:anchor="_Toc112939576" w:history="1">
            <w:r w:rsidRPr="00266D37">
              <w:rPr>
                <w:rStyle w:val="Hyperlink"/>
              </w:rPr>
              <w:t>Data protection.</w:t>
            </w:r>
            <w:r>
              <w:rPr>
                <w:webHidden/>
              </w:rPr>
              <w:tab/>
            </w:r>
            <w:r>
              <w:rPr>
                <w:webHidden/>
              </w:rPr>
              <w:fldChar w:fldCharType="begin"/>
            </w:r>
            <w:r>
              <w:rPr>
                <w:webHidden/>
              </w:rPr>
              <w:instrText xml:space="preserve"> PAGEREF _Toc112939576 \h </w:instrText>
            </w:r>
            <w:r>
              <w:rPr>
                <w:webHidden/>
              </w:rPr>
            </w:r>
            <w:r>
              <w:rPr>
                <w:webHidden/>
              </w:rPr>
              <w:fldChar w:fldCharType="separate"/>
            </w:r>
            <w:r w:rsidR="006832A1">
              <w:rPr>
                <w:webHidden/>
              </w:rPr>
              <w:t>23</w:t>
            </w:r>
            <w:r>
              <w:rPr>
                <w:webHidden/>
              </w:rPr>
              <w:fldChar w:fldCharType="end"/>
            </w:r>
          </w:hyperlink>
        </w:p>
        <w:p w14:paraId="01229186" w14:textId="7F7E66B5" w:rsidR="002804BA" w:rsidRDefault="002804BA">
          <w:pPr>
            <w:pStyle w:val="TOC2"/>
            <w:rPr>
              <w:rFonts w:eastAsiaTheme="minorEastAsia"/>
              <w:noProof/>
              <w:lang w:eastAsia="en-GB"/>
            </w:rPr>
          </w:pPr>
          <w:hyperlink w:anchor="_Toc112939577" w:history="1">
            <w:r w:rsidRPr="00266D37">
              <w:rPr>
                <w:rStyle w:val="Hyperlink"/>
                <w:rFonts w:cstheme="minorHAnsi"/>
                <w:noProof/>
              </w:rPr>
              <w:t>How will my data be managed?</w:t>
            </w:r>
            <w:r>
              <w:rPr>
                <w:noProof/>
                <w:webHidden/>
              </w:rPr>
              <w:tab/>
            </w:r>
            <w:r>
              <w:rPr>
                <w:noProof/>
                <w:webHidden/>
              </w:rPr>
              <w:fldChar w:fldCharType="begin"/>
            </w:r>
            <w:r>
              <w:rPr>
                <w:noProof/>
                <w:webHidden/>
              </w:rPr>
              <w:instrText xml:space="preserve"> PAGEREF _Toc112939577 \h </w:instrText>
            </w:r>
            <w:r>
              <w:rPr>
                <w:noProof/>
                <w:webHidden/>
              </w:rPr>
            </w:r>
            <w:r>
              <w:rPr>
                <w:noProof/>
                <w:webHidden/>
              </w:rPr>
              <w:fldChar w:fldCharType="separate"/>
            </w:r>
            <w:r w:rsidR="006832A1">
              <w:rPr>
                <w:noProof/>
                <w:webHidden/>
              </w:rPr>
              <w:t>23</w:t>
            </w:r>
            <w:r>
              <w:rPr>
                <w:noProof/>
                <w:webHidden/>
              </w:rPr>
              <w:fldChar w:fldCharType="end"/>
            </w:r>
          </w:hyperlink>
        </w:p>
        <w:p w14:paraId="2635790E" w14:textId="73103FFE" w:rsidR="002804BA" w:rsidRDefault="002804BA">
          <w:pPr>
            <w:pStyle w:val="TOC1"/>
            <w:rPr>
              <w:rFonts w:eastAsiaTheme="minorEastAsia"/>
              <w:b w:val="0"/>
              <w:bCs w:val="0"/>
              <w:lang w:eastAsia="en-GB"/>
            </w:rPr>
          </w:pPr>
          <w:hyperlink w:anchor="_Toc112939578" w:history="1">
            <w:r w:rsidRPr="00266D37">
              <w:rPr>
                <w:rStyle w:val="Hyperlink"/>
              </w:rPr>
              <w:t>Enquiries.</w:t>
            </w:r>
            <w:r>
              <w:rPr>
                <w:webHidden/>
              </w:rPr>
              <w:tab/>
            </w:r>
            <w:r>
              <w:rPr>
                <w:webHidden/>
              </w:rPr>
              <w:fldChar w:fldCharType="begin"/>
            </w:r>
            <w:r>
              <w:rPr>
                <w:webHidden/>
              </w:rPr>
              <w:instrText xml:space="preserve"> PAGEREF _Toc112939578 \h </w:instrText>
            </w:r>
            <w:r>
              <w:rPr>
                <w:webHidden/>
              </w:rPr>
            </w:r>
            <w:r>
              <w:rPr>
                <w:webHidden/>
              </w:rPr>
              <w:fldChar w:fldCharType="separate"/>
            </w:r>
            <w:r w:rsidR="006832A1">
              <w:rPr>
                <w:webHidden/>
              </w:rPr>
              <w:t>23</w:t>
            </w:r>
            <w:r>
              <w:rPr>
                <w:webHidden/>
              </w:rPr>
              <w:fldChar w:fldCharType="end"/>
            </w:r>
          </w:hyperlink>
        </w:p>
        <w:p w14:paraId="6C71CA7A" w14:textId="65F79C2B" w:rsidR="002804BA" w:rsidRDefault="002804BA">
          <w:pPr>
            <w:pStyle w:val="TOC2"/>
            <w:rPr>
              <w:rFonts w:eastAsiaTheme="minorEastAsia"/>
              <w:noProof/>
              <w:lang w:eastAsia="en-GB"/>
            </w:rPr>
          </w:pPr>
          <w:hyperlink w:anchor="_Toc112939579" w:history="1">
            <w:r w:rsidRPr="00266D37">
              <w:rPr>
                <w:rStyle w:val="Hyperlink"/>
                <w:rFonts w:cstheme="minorHAnsi"/>
                <w:noProof/>
              </w:rPr>
              <w:t>Who can I contact?</w:t>
            </w:r>
            <w:r>
              <w:rPr>
                <w:noProof/>
                <w:webHidden/>
              </w:rPr>
              <w:tab/>
            </w:r>
            <w:r>
              <w:rPr>
                <w:noProof/>
                <w:webHidden/>
              </w:rPr>
              <w:fldChar w:fldCharType="begin"/>
            </w:r>
            <w:r>
              <w:rPr>
                <w:noProof/>
                <w:webHidden/>
              </w:rPr>
              <w:instrText xml:space="preserve"> PAGEREF _Toc112939579 \h </w:instrText>
            </w:r>
            <w:r>
              <w:rPr>
                <w:noProof/>
                <w:webHidden/>
              </w:rPr>
            </w:r>
            <w:r>
              <w:rPr>
                <w:noProof/>
                <w:webHidden/>
              </w:rPr>
              <w:fldChar w:fldCharType="separate"/>
            </w:r>
            <w:r w:rsidR="006832A1">
              <w:rPr>
                <w:noProof/>
                <w:webHidden/>
              </w:rPr>
              <w:t>23</w:t>
            </w:r>
            <w:r>
              <w:rPr>
                <w:noProof/>
                <w:webHidden/>
              </w:rPr>
              <w:fldChar w:fldCharType="end"/>
            </w:r>
          </w:hyperlink>
        </w:p>
        <w:p w14:paraId="75F14C2F" w14:textId="1475A664" w:rsidR="002804BA" w:rsidRDefault="002804BA">
          <w:pPr>
            <w:pStyle w:val="TOC1"/>
            <w:rPr>
              <w:rFonts w:eastAsiaTheme="minorEastAsia"/>
              <w:b w:val="0"/>
              <w:bCs w:val="0"/>
              <w:lang w:eastAsia="en-GB"/>
            </w:rPr>
          </w:pPr>
          <w:hyperlink w:anchor="_Toc112939580" w:history="1">
            <w:r w:rsidRPr="00266D37">
              <w:rPr>
                <w:rStyle w:val="Hyperlink"/>
              </w:rPr>
              <w:t>References.</w:t>
            </w:r>
            <w:r>
              <w:rPr>
                <w:webHidden/>
              </w:rPr>
              <w:tab/>
            </w:r>
            <w:r>
              <w:rPr>
                <w:webHidden/>
              </w:rPr>
              <w:fldChar w:fldCharType="begin"/>
            </w:r>
            <w:r>
              <w:rPr>
                <w:webHidden/>
              </w:rPr>
              <w:instrText xml:space="preserve"> PAGEREF _Toc112939580 \h </w:instrText>
            </w:r>
            <w:r>
              <w:rPr>
                <w:webHidden/>
              </w:rPr>
            </w:r>
            <w:r>
              <w:rPr>
                <w:webHidden/>
              </w:rPr>
              <w:fldChar w:fldCharType="separate"/>
            </w:r>
            <w:r w:rsidR="006832A1">
              <w:rPr>
                <w:webHidden/>
              </w:rPr>
              <w:t>24</w:t>
            </w:r>
            <w:r>
              <w:rPr>
                <w:webHidden/>
              </w:rPr>
              <w:fldChar w:fldCharType="end"/>
            </w:r>
          </w:hyperlink>
        </w:p>
        <w:p w14:paraId="45049991" w14:textId="5533043E" w:rsidR="002804BA" w:rsidRDefault="002804BA">
          <w:pPr>
            <w:pStyle w:val="TOC1"/>
            <w:rPr>
              <w:rFonts w:eastAsiaTheme="minorEastAsia"/>
              <w:b w:val="0"/>
              <w:bCs w:val="0"/>
              <w:lang w:eastAsia="en-GB"/>
            </w:rPr>
          </w:pPr>
          <w:hyperlink w:anchor="_Toc112939582" w:history="1">
            <w:r w:rsidRPr="00266D37">
              <w:rPr>
                <w:rStyle w:val="Hyperlink"/>
              </w:rPr>
              <w:t>Application Form - Removals in Residence</w:t>
            </w:r>
            <w:r>
              <w:rPr>
                <w:webHidden/>
              </w:rPr>
              <w:tab/>
            </w:r>
            <w:r>
              <w:rPr>
                <w:webHidden/>
              </w:rPr>
              <w:fldChar w:fldCharType="begin"/>
            </w:r>
            <w:r>
              <w:rPr>
                <w:webHidden/>
              </w:rPr>
              <w:instrText xml:space="preserve"> PAGEREF _Toc112939582 \h </w:instrText>
            </w:r>
            <w:r>
              <w:rPr>
                <w:webHidden/>
              </w:rPr>
            </w:r>
            <w:r>
              <w:rPr>
                <w:webHidden/>
              </w:rPr>
              <w:fldChar w:fldCharType="separate"/>
            </w:r>
            <w:r w:rsidR="006832A1">
              <w:rPr>
                <w:webHidden/>
              </w:rPr>
              <w:t>25</w:t>
            </w:r>
            <w:r>
              <w:rPr>
                <w:webHidden/>
              </w:rPr>
              <w:fldChar w:fldCharType="end"/>
            </w:r>
          </w:hyperlink>
        </w:p>
        <w:p w14:paraId="2638918B" w14:textId="5C841821" w:rsidR="00134257" w:rsidRPr="00CD1B68" w:rsidRDefault="00F83524" w:rsidP="00CD1B68">
          <w:pPr>
            <w:pStyle w:val="TOC1"/>
            <w:rPr>
              <w:rFonts w:eastAsiaTheme="minorEastAsia"/>
              <w:b w:val="0"/>
              <w:bCs w:val="0"/>
              <w:lang w:eastAsia="en-GB"/>
            </w:rPr>
          </w:pPr>
          <w:r w:rsidRPr="00FC2E21">
            <w:rPr>
              <w:b w:val="0"/>
              <w:bCs w:val="0"/>
            </w:rPr>
            <w:fldChar w:fldCharType="end"/>
          </w:r>
        </w:p>
      </w:sdtContent>
    </w:sdt>
    <w:p w14:paraId="28F79B12" w14:textId="102CEACE" w:rsidR="00134257" w:rsidRPr="00FC2E21" w:rsidRDefault="00134257">
      <w:pPr>
        <w:rPr>
          <w:rFonts w:cstheme="minorHAnsi"/>
          <w:b/>
          <w:bCs/>
          <w:sz w:val="28"/>
          <w:szCs w:val="28"/>
        </w:rPr>
      </w:pPr>
      <w:r w:rsidRPr="00FC2E21">
        <w:rPr>
          <w:rFonts w:cstheme="minorHAnsi"/>
          <w:b/>
          <w:bCs/>
          <w:sz w:val="28"/>
          <w:szCs w:val="28"/>
        </w:rPr>
        <w:br w:type="page"/>
      </w:r>
    </w:p>
    <w:p w14:paraId="2F34D18F" w14:textId="40611967" w:rsidR="005A459B" w:rsidRPr="00652A9B" w:rsidRDefault="00AB6745" w:rsidP="00652A9B">
      <w:pPr>
        <w:spacing w:after="0" w:line="240" w:lineRule="auto"/>
        <w:jc w:val="center"/>
        <w:rPr>
          <w:b/>
          <w:bCs/>
        </w:rPr>
      </w:pPr>
      <w:r w:rsidRPr="00616BAB">
        <w:rPr>
          <w:b/>
          <w:bCs/>
          <w:sz w:val="32"/>
          <w:szCs w:val="32"/>
        </w:rPr>
        <w:lastRenderedPageBreak/>
        <w:t xml:space="preserve">Removals in Residence </w:t>
      </w:r>
      <w:r w:rsidR="00072511" w:rsidRPr="00616BAB">
        <w:rPr>
          <w:b/>
          <w:bCs/>
          <w:sz w:val="32"/>
          <w:szCs w:val="32"/>
        </w:rPr>
        <w:t>-</w:t>
      </w:r>
      <w:r w:rsidRPr="00616BAB">
        <w:rPr>
          <w:b/>
          <w:bCs/>
          <w:sz w:val="32"/>
          <w:szCs w:val="32"/>
        </w:rPr>
        <w:t xml:space="preserve"> Greenhouse Gas </w:t>
      </w:r>
      <w:r w:rsidR="00072511" w:rsidRPr="00616BAB">
        <w:rPr>
          <w:b/>
          <w:bCs/>
          <w:sz w:val="32"/>
          <w:szCs w:val="32"/>
        </w:rPr>
        <w:t>R</w:t>
      </w:r>
      <w:r w:rsidRPr="00616BAB">
        <w:rPr>
          <w:b/>
          <w:bCs/>
          <w:sz w:val="32"/>
          <w:szCs w:val="32"/>
        </w:rPr>
        <w:t xml:space="preserve">emoval </w:t>
      </w:r>
      <w:r w:rsidR="00787F53">
        <w:rPr>
          <w:b/>
          <w:bCs/>
          <w:sz w:val="32"/>
          <w:szCs w:val="32"/>
        </w:rPr>
        <w:t xml:space="preserve">(GGR) </w:t>
      </w:r>
      <w:r w:rsidRPr="00616BAB">
        <w:rPr>
          <w:b/>
          <w:bCs/>
          <w:sz w:val="32"/>
          <w:szCs w:val="32"/>
        </w:rPr>
        <w:t>Secondments</w:t>
      </w:r>
      <w:r w:rsidR="002714CD">
        <w:rPr>
          <w:b/>
          <w:bCs/>
          <w:sz w:val="32"/>
          <w:szCs w:val="32"/>
        </w:rPr>
        <w:t>.</w:t>
      </w:r>
    </w:p>
    <w:p w14:paraId="2AE505DD" w14:textId="206D420B" w:rsidR="00D8699E" w:rsidRPr="00CD05F9" w:rsidRDefault="00BB554C" w:rsidP="00D8699E">
      <w:pPr>
        <w:pStyle w:val="Heading1"/>
      </w:pPr>
      <w:bookmarkStart w:id="1" w:name="_Toc112939533"/>
      <w:r>
        <w:t>Summary</w:t>
      </w:r>
      <w:r w:rsidR="000C0787">
        <w:t>.</w:t>
      </w:r>
      <w:bookmarkEnd w:id="1"/>
    </w:p>
    <w:p w14:paraId="2F1ECAC6" w14:textId="77777777" w:rsidR="00D8699E" w:rsidRPr="00CD05F9" w:rsidRDefault="00D8699E" w:rsidP="00D8699E">
      <w:pPr>
        <w:spacing w:after="0"/>
        <w:rPr>
          <w:rFonts w:cstheme="minorHAnsi"/>
        </w:rPr>
      </w:pPr>
    </w:p>
    <w:p w14:paraId="4B55DF74" w14:textId="3C6353A7" w:rsidR="00D8699E" w:rsidRDefault="00D8699E" w:rsidP="560232FB">
      <w:pPr>
        <w:spacing w:after="0" w:line="276" w:lineRule="auto"/>
      </w:pPr>
      <w:r w:rsidRPr="560232FB">
        <w:rPr>
          <w:shd w:val="clear" w:color="auto" w:fill="FFFFFF"/>
        </w:rPr>
        <w:t>This invitation is seeking to fund secondments of up to one-year’s duration</w:t>
      </w:r>
      <w:r w:rsidRPr="560232FB">
        <w:rPr>
          <w:rStyle w:val="FootnoteReference"/>
          <w:shd w:val="clear" w:color="auto" w:fill="FFFFFF"/>
        </w:rPr>
        <w:footnoteReference w:id="2"/>
      </w:r>
      <w:r w:rsidRPr="560232FB">
        <w:rPr>
          <w:shd w:val="clear" w:color="auto" w:fill="FFFFFF"/>
        </w:rPr>
        <w:t xml:space="preserve"> to </w:t>
      </w:r>
      <w:r w:rsidRPr="560232FB">
        <w:rPr>
          <w:rFonts w:eastAsia="Times New Roman"/>
          <w:bdr w:val="none" w:sz="0" w:space="0" w:color="auto" w:frame="1"/>
          <w:lang w:val="en-US" w:eastAsia="en-GB"/>
        </w:rPr>
        <w:t xml:space="preserve">facilitate the strategic flow of </w:t>
      </w:r>
      <w:r w:rsidRPr="560232FB">
        <w:t>ideas and knowledge, enhancing UK capacity to develop GGR in environmentally, socially and economically viable directions.</w:t>
      </w:r>
    </w:p>
    <w:p w14:paraId="51287AB7" w14:textId="77777777" w:rsidR="00FD116F" w:rsidRPr="00CD05F9" w:rsidRDefault="00FD116F" w:rsidP="00D8699E">
      <w:pPr>
        <w:spacing w:after="0" w:line="276" w:lineRule="auto"/>
        <w:rPr>
          <w:rFonts w:cstheme="minorHAnsi"/>
        </w:rPr>
      </w:pPr>
    </w:p>
    <w:p w14:paraId="21AFF247" w14:textId="0B0B8EFC" w:rsidR="00FD116F" w:rsidRPr="00D8699E" w:rsidRDefault="00FD116F" w:rsidP="00FD116F">
      <w:pPr>
        <w:spacing w:after="0" w:line="276" w:lineRule="auto"/>
        <w:rPr>
          <w:rFonts w:cstheme="minorHAnsi"/>
          <w:shd w:val="clear" w:color="auto" w:fill="FFFFFF"/>
        </w:rPr>
      </w:pPr>
      <w:r w:rsidRPr="00CD05F9">
        <w:rPr>
          <w:rFonts w:cstheme="minorHAnsi"/>
        </w:rPr>
        <w:t xml:space="preserve">These guidelines </w:t>
      </w:r>
      <w:r w:rsidR="009A4FB3">
        <w:rPr>
          <w:rFonts w:cstheme="minorHAnsi"/>
        </w:rPr>
        <w:t>detail</w:t>
      </w:r>
      <w:r w:rsidRPr="00CD05F9">
        <w:rPr>
          <w:rFonts w:cstheme="minorHAnsi"/>
        </w:rPr>
        <w:t xml:space="preserve"> the purpose, aims and objectives of the scheme. The document explains who can apply and how to make an application. Details about what funding can be requested</w:t>
      </w:r>
      <w:r w:rsidR="001546BC">
        <w:rPr>
          <w:rFonts w:cstheme="minorHAnsi"/>
        </w:rPr>
        <w:t>,</w:t>
      </w:r>
      <w:r w:rsidRPr="00CD05F9">
        <w:rPr>
          <w:rFonts w:cstheme="minorHAnsi"/>
        </w:rPr>
        <w:t xml:space="preserve"> how proposals will be assessed </w:t>
      </w:r>
      <w:r w:rsidR="001546BC">
        <w:rPr>
          <w:rFonts w:cstheme="minorHAnsi"/>
        </w:rPr>
        <w:t xml:space="preserve">and the nature of the </w:t>
      </w:r>
      <w:r w:rsidR="00951F8F">
        <w:rPr>
          <w:shd w:val="clear" w:color="auto" w:fill="FFFFFF"/>
        </w:rPr>
        <w:t xml:space="preserve">awards that will be made </w:t>
      </w:r>
      <w:r w:rsidR="00951F8F">
        <w:rPr>
          <w:rFonts w:cstheme="minorHAnsi"/>
        </w:rPr>
        <w:t xml:space="preserve">are </w:t>
      </w:r>
      <w:r w:rsidRPr="00CD05F9">
        <w:rPr>
          <w:rFonts w:cstheme="minorHAnsi"/>
        </w:rPr>
        <w:t>also provided.</w:t>
      </w:r>
    </w:p>
    <w:p w14:paraId="386A3098" w14:textId="77777777" w:rsidR="00D8699E" w:rsidRPr="00CD05F9" w:rsidRDefault="00D8699E" w:rsidP="00D8699E">
      <w:pPr>
        <w:spacing w:after="0" w:line="276" w:lineRule="auto"/>
        <w:rPr>
          <w:rFonts w:cstheme="minorHAnsi"/>
        </w:rPr>
      </w:pPr>
    </w:p>
    <w:p w14:paraId="5CD70DAF" w14:textId="39FA6B61" w:rsidR="00D8699E" w:rsidRDefault="00D8699E" w:rsidP="00D8699E">
      <w:pPr>
        <w:spacing w:after="0" w:line="276" w:lineRule="auto"/>
        <w:rPr>
          <w:rFonts w:cstheme="minorHAnsi"/>
        </w:rPr>
      </w:pPr>
      <w:r w:rsidRPr="00CD05F9">
        <w:rPr>
          <w:rFonts w:cstheme="minorHAnsi"/>
          <w:shd w:val="clear" w:color="auto" w:fill="FFFFFF"/>
        </w:rPr>
        <w:t xml:space="preserve">Secondments may be </w:t>
      </w:r>
      <w:r w:rsidR="00625447">
        <w:rPr>
          <w:rFonts w:cstheme="minorHAnsi"/>
          <w:shd w:val="clear" w:color="auto" w:fill="FFFFFF"/>
        </w:rPr>
        <w:t>t</w:t>
      </w:r>
      <w:r w:rsidR="00BB554C">
        <w:rPr>
          <w:rFonts w:cstheme="minorHAnsi"/>
          <w:shd w:val="clear" w:color="auto" w:fill="FFFFFF"/>
        </w:rPr>
        <w:t>o, or from,</w:t>
      </w:r>
      <w:r w:rsidR="00625447" w:rsidRPr="00CD05F9">
        <w:rPr>
          <w:rFonts w:cstheme="minorHAnsi"/>
          <w:shd w:val="clear" w:color="auto" w:fill="FFFFFF"/>
        </w:rPr>
        <w:t xml:space="preserve"> </w:t>
      </w:r>
      <w:r w:rsidRPr="00CD05F9">
        <w:rPr>
          <w:rFonts w:cstheme="minorHAnsi"/>
          <w:shd w:val="clear" w:color="auto" w:fill="FFFFFF"/>
        </w:rPr>
        <w:t xml:space="preserve">any type of organisation including, for example, universities, </w:t>
      </w:r>
      <w:r w:rsidRPr="00CD05F9">
        <w:rPr>
          <w:rFonts w:cstheme="minorHAnsi"/>
        </w:rPr>
        <w:t>start-ups, the policy world or civil society organisations (CSO). Successful proposals will demonstrate a potential contribution to the delivery of the UK’s Net-Zero Strategy and GGR targets.</w:t>
      </w:r>
    </w:p>
    <w:p w14:paraId="56F642D3" w14:textId="74134804" w:rsidR="00A41A49" w:rsidRDefault="00A41A49" w:rsidP="00D8699E">
      <w:pPr>
        <w:spacing w:after="0" w:line="276" w:lineRule="auto"/>
        <w:rPr>
          <w:rFonts w:cstheme="minorHAnsi"/>
        </w:rPr>
      </w:pPr>
    </w:p>
    <w:p w14:paraId="22BEB6DE" w14:textId="0D4A5668" w:rsidR="00A41A49" w:rsidRPr="00CD05F9" w:rsidRDefault="00A41A49" w:rsidP="00A41A49">
      <w:pPr>
        <w:spacing w:after="0"/>
        <w:rPr>
          <w:rFonts w:cstheme="minorHAnsi"/>
        </w:rPr>
      </w:pPr>
      <w:r>
        <w:rPr>
          <w:rFonts w:cstheme="minorHAnsi"/>
        </w:rPr>
        <w:t>In conjunction with reading these Guidelines for Applicants, p</w:t>
      </w:r>
      <w:r w:rsidRPr="00F74797">
        <w:rPr>
          <w:rFonts w:cstheme="minorHAnsi"/>
        </w:rPr>
        <w:t xml:space="preserve">lease view the </w:t>
      </w:r>
      <w:hyperlink r:id="rId11" w:history="1">
        <w:r w:rsidRPr="00197D6E">
          <w:rPr>
            <w:rStyle w:val="Hyperlink"/>
            <w:rFonts w:cstheme="minorHAnsi"/>
          </w:rPr>
          <w:t>Removals in Residence Webinar</w:t>
        </w:r>
      </w:hyperlink>
      <w:r w:rsidRPr="00197D6E">
        <w:rPr>
          <w:rFonts w:cstheme="minorHAnsi"/>
        </w:rPr>
        <w:t xml:space="preserve"> </w:t>
      </w:r>
      <w:r w:rsidRPr="00A41A49">
        <w:rPr>
          <w:rFonts w:cstheme="minorHAnsi"/>
        </w:rPr>
        <w:t>on the Hub’s website</w:t>
      </w:r>
      <w:r w:rsidRPr="00A41A49">
        <w:rPr>
          <w:rFonts w:cstheme="minorHAnsi"/>
          <w:color w:val="FF0000"/>
        </w:rPr>
        <w:t xml:space="preserve"> </w:t>
      </w:r>
      <w:r w:rsidRPr="00F74797">
        <w:rPr>
          <w:rFonts w:cstheme="minorHAnsi"/>
        </w:rPr>
        <w:t>where information about the scheme is presente</w:t>
      </w:r>
      <w:r>
        <w:rPr>
          <w:rFonts w:cstheme="minorHAnsi"/>
        </w:rPr>
        <w:t>d</w:t>
      </w:r>
      <w:r w:rsidRPr="00F74797">
        <w:rPr>
          <w:rFonts w:cstheme="minorHAnsi"/>
        </w:rPr>
        <w:t xml:space="preserve">. Topics covered </w:t>
      </w:r>
      <w:r>
        <w:rPr>
          <w:rFonts w:cstheme="minorHAnsi"/>
        </w:rPr>
        <w:t xml:space="preserve">there </w:t>
      </w:r>
      <w:r w:rsidRPr="00F74797">
        <w:rPr>
          <w:rFonts w:cstheme="minorHAnsi"/>
        </w:rPr>
        <w:t>include aims and objectives of the GGR-D Programme and the</w:t>
      </w:r>
      <w:r>
        <w:rPr>
          <w:rFonts w:cstheme="minorHAnsi"/>
        </w:rPr>
        <w:t xml:space="preserve"> Removals in Residence</w:t>
      </w:r>
      <w:r w:rsidRPr="00F74797">
        <w:rPr>
          <w:rFonts w:cstheme="minorHAnsi"/>
        </w:rPr>
        <w:t xml:space="preserve"> scheme, how to apply, what funding can be used for, how proposals will be reviewed and what happens when an </w:t>
      </w:r>
      <w:r>
        <w:rPr>
          <w:rFonts w:cstheme="minorHAnsi"/>
        </w:rPr>
        <w:t>a</w:t>
      </w:r>
      <w:r w:rsidRPr="00F74797">
        <w:rPr>
          <w:rFonts w:cstheme="minorHAnsi"/>
        </w:rPr>
        <w:t>ward is offered.</w:t>
      </w:r>
    </w:p>
    <w:p w14:paraId="4134E3F1" w14:textId="77777777" w:rsidR="00D8699E" w:rsidRPr="00CD05F9" w:rsidRDefault="00D8699E" w:rsidP="00D8699E">
      <w:pPr>
        <w:spacing w:after="0" w:line="276" w:lineRule="auto"/>
        <w:rPr>
          <w:rFonts w:cstheme="minorHAnsi"/>
          <w:shd w:val="clear" w:color="auto" w:fill="FFFFFF"/>
        </w:rPr>
      </w:pPr>
    </w:p>
    <w:p w14:paraId="25196793" w14:textId="04C628EE" w:rsidR="00D8699E" w:rsidRPr="00CD05F9" w:rsidRDefault="00D8699E" w:rsidP="00D8699E">
      <w:pPr>
        <w:spacing w:after="0" w:line="276" w:lineRule="auto"/>
        <w:rPr>
          <w:rFonts w:cstheme="minorHAnsi"/>
        </w:rPr>
      </w:pPr>
      <w:r w:rsidRPr="00CD05F9">
        <w:rPr>
          <w:rFonts w:cstheme="minorHAnsi"/>
          <w:shd w:val="clear" w:color="auto" w:fill="FFFFFF"/>
        </w:rPr>
        <w:t xml:space="preserve">Applications should be emailed to </w:t>
      </w:r>
      <w:r w:rsidR="00A15047">
        <w:rPr>
          <w:rFonts w:cstheme="minorHAnsi"/>
          <w:shd w:val="clear" w:color="auto" w:fill="FFFFFF"/>
        </w:rPr>
        <w:t>Secondment.applications@imperial.ac.uk</w:t>
      </w:r>
    </w:p>
    <w:p w14:paraId="00B8A05C" w14:textId="49BBAE33" w:rsidR="001816D0" w:rsidRPr="006F499F" w:rsidRDefault="00BB554C" w:rsidP="006F499F">
      <w:pPr>
        <w:pStyle w:val="Heading1"/>
      </w:pPr>
      <w:bookmarkStart w:id="2" w:name="_Toc112939534"/>
      <w:r>
        <w:t xml:space="preserve">Introduction to </w:t>
      </w:r>
      <w:r w:rsidR="00EA2F25" w:rsidRPr="006F499F">
        <w:t>Greenhouse Gas Removal (GGR)</w:t>
      </w:r>
      <w:r w:rsidR="006F499F" w:rsidRPr="006F499F">
        <w:t>, t</w:t>
      </w:r>
      <w:r w:rsidR="004C2126" w:rsidRPr="006F499F">
        <w:t xml:space="preserve">he </w:t>
      </w:r>
      <w:r w:rsidR="00AE2292">
        <w:t>GGR-D</w:t>
      </w:r>
      <w:r w:rsidR="00DB697E">
        <w:t>emon</w:t>
      </w:r>
      <w:r w:rsidR="00603E1C">
        <w:t>strators</w:t>
      </w:r>
      <w:r w:rsidR="00AE2292">
        <w:t xml:space="preserve"> </w:t>
      </w:r>
      <w:r w:rsidR="002C6383" w:rsidRPr="006F499F">
        <w:t>Programme,</w:t>
      </w:r>
      <w:r>
        <w:t xml:space="preserve"> the</w:t>
      </w:r>
      <w:r w:rsidR="002C6383" w:rsidRPr="006F499F">
        <w:t xml:space="preserve"> Hub and</w:t>
      </w:r>
      <w:r>
        <w:t xml:space="preserve"> its</w:t>
      </w:r>
      <w:r w:rsidR="002C6383" w:rsidRPr="006F499F">
        <w:t xml:space="preserve"> Flexible Fund</w:t>
      </w:r>
      <w:r w:rsidR="00E93DE9">
        <w:t>.</w:t>
      </w:r>
      <w:bookmarkEnd w:id="2"/>
    </w:p>
    <w:p w14:paraId="35ECC210" w14:textId="77777777" w:rsidR="00327B93" w:rsidRPr="00FC2E21" w:rsidRDefault="00327B93" w:rsidP="00327B93"/>
    <w:p w14:paraId="05F2B9F5" w14:textId="46999048" w:rsidR="00683074" w:rsidRPr="00CD05F9" w:rsidRDefault="00683074" w:rsidP="00DE716F">
      <w:pPr>
        <w:pStyle w:val="Heading2"/>
        <w:spacing w:before="0"/>
        <w:rPr>
          <w:rFonts w:asciiTheme="minorHAnsi" w:hAnsiTheme="minorHAnsi" w:cstheme="minorHAnsi"/>
          <w:sz w:val="22"/>
          <w:szCs w:val="22"/>
        </w:rPr>
      </w:pPr>
      <w:bookmarkStart w:id="3" w:name="_Toc112939535"/>
      <w:r w:rsidRPr="00CD05F9">
        <w:rPr>
          <w:rFonts w:asciiTheme="minorHAnsi" w:hAnsiTheme="minorHAnsi" w:cstheme="minorHAnsi"/>
          <w:sz w:val="22"/>
          <w:szCs w:val="22"/>
        </w:rPr>
        <w:t xml:space="preserve">What is Greenhouse Gas </w:t>
      </w:r>
      <w:r w:rsidR="00012B0F" w:rsidRPr="00CD05F9">
        <w:rPr>
          <w:rFonts w:asciiTheme="minorHAnsi" w:hAnsiTheme="minorHAnsi" w:cstheme="minorHAnsi"/>
          <w:sz w:val="22"/>
          <w:szCs w:val="22"/>
        </w:rPr>
        <w:t>R</w:t>
      </w:r>
      <w:r w:rsidRPr="00CD05F9">
        <w:rPr>
          <w:rFonts w:asciiTheme="minorHAnsi" w:hAnsiTheme="minorHAnsi" w:cstheme="minorHAnsi"/>
          <w:sz w:val="22"/>
          <w:szCs w:val="22"/>
        </w:rPr>
        <w:t>emoval</w:t>
      </w:r>
      <w:r w:rsidR="00FE5221" w:rsidRPr="00CD05F9">
        <w:rPr>
          <w:rFonts w:asciiTheme="minorHAnsi" w:hAnsiTheme="minorHAnsi" w:cstheme="minorHAnsi"/>
          <w:sz w:val="22"/>
          <w:szCs w:val="22"/>
        </w:rPr>
        <w:t xml:space="preserve"> (GGR)</w:t>
      </w:r>
      <w:r w:rsidR="00F53067" w:rsidRPr="00CD05F9">
        <w:rPr>
          <w:rFonts w:asciiTheme="minorHAnsi" w:hAnsiTheme="minorHAnsi" w:cstheme="minorHAnsi"/>
          <w:sz w:val="22"/>
          <w:szCs w:val="22"/>
        </w:rPr>
        <w:t>?</w:t>
      </w:r>
      <w:bookmarkEnd w:id="3"/>
    </w:p>
    <w:p w14:paraId="021CB0EC" w14:textId="21BC034F" w:rsidR="00012B0F" w:rsidRPr="00CD05F9" w:rsidRDefault="00012B0F" w:rsidP="00DE716F">
      <w:pPr>
        <w:spacing w:after="0" w:line="276" w:lineRule="auto"/>
        <w:rPr>
          <w:rFonts w:cstheme="minorHAnsi"/>
          <w:b/>
          <w:bCs/>
        </w:rPr>
      </w:pPr>
    </w:p>
    <w:p w14:paraId="7DDD7FCB" w14:textId="59BF5167" w:rsidR="00012B0F" w:rsidRDefault="001F4D84" w:rsidP="00DE716F">
      <w:pPr>
        <w:shd w:val="clear" w:color="auto" w:fill="FFFFFF"/>
        <w:spacing w:after="0" w:line="276" w:lineRule="auto"/>
        <w:textAlignment w:val="baseline"/>
        <w:rPr>
          <w:rFonts w:eastAsia="Times New Roman" w:cstheme="minorHAnsi"/>
          <w:bdr w:val="none" w:sz="0" w:space="0" w:color="auto" w:frame="1"/>
          <w:lang w:eastAsia="en-GB"/>
        </w:rPr>
      </w:pPr>
      <w:r w:rsidRPr="00CD05F9">
        <w:rPr>
          <w:rFonts w:eastAsia="Times New Roman" w:cstheme="minorHAnsi"/>
          <w:bdr w:val="none" w:sz="0" w:space="0" w:color="auto" w:frame="1"/>
          <w:lang w:eastAsia="en-GB"/>
        </w:rPr>
        <w:t>GGR is the removal of greenhouse gases that have</w:t>
      </w:r>
      <w:r w:rsidRPr="00CD05F9">
        <w:rPr>
          <w:rFonts w:eastAsia="Times New Roman" w:cstheme="minorHAnsi"/>
          <w:bdr w:val="none" w:sz="0" w:space="0" w:color="auto" w:frame="1"/>
          <w:vertAlign w:val="subscript"/>
          <w:lang w:eastAsia="en-GB"/>
        </w:rPr>
        <w:t> </w:t>
      </w:r>
      <w:r w:rsidRPr="00CD05F9">
        <w:rPr>
          <w:rFonts w:eastAsia="Times New Roman" w:cstheme="minorHAnsi"/>
          <w:bdr w:val="none" w:sz="0" w:space="0" w:color="auto" w:frame="1"/>
          <w:lang w:eastAsia="en-GB"/>
        </w:rPr>
        <w:t xml:space="preserve">already been emitted into the </w:t>
      </w:r>
      <w:proofErr w:type="gramStart"/>
      <w:r w:rsidRPr="00CD05F9">
        <w:rPr>
          <w:rFonts w:eastAsia="Times New Roman" w:cstheme="minorHAnsi"/>
          <w:bdr w:val="none" w:sz="0" w:space="0" w:color="auto" w:frame="1"/>
          <w:lang w:eastAsia="en-GB"/>
        </w:rPr>
        <w:t>atmosphere, and</w:t>
      </w:r>
      <w:proofErr w:type="gramEnd"/>
      <w:r w:rsidRPr="00CD05F9">
        <w:rPr>
          <w:rFonts w:eastAsia="Times New Roman" w:cstheme="minorHAnsi"/>
          <w:bdr w:val="none" w:sz="0" w:space="0" w:color="auto" w:frame="1"/>
          <w:lang w:eastAsia="en-GB"/>
        </w:rPr>
        <w:t xml:space="preserve"> then storing them away securely and for the very long-term. </w:t>
      </w:r>
      <w:r w:rsidR="00012B0F" w:rsidRPr="00CD05F9">
        <w:rPr>
          <w:rFonts w:eastAsia="Times New Roman" w:cstheme="minorHAnsi"/>
          <w:bdr w:val="none" w:sz="0" w:space="0" w:color="auto" w:frame="1"/>
          <w:lang w:eastAsia="en-GB"/>
        </w:rPr>
        <w:t>GGR reduces the total stock of atmospheric greenhouse</w:t>
      </w:r>
      <w:r>
        <w:rPr>
          <w:rFonts w:eastAsia="Times New Roman" w:cstheme="minorHAnsi"/>
          <w:bdr w:val="none" w:sz="0" w:space="0" w:color="auto" w:frame="1"/>
          <w:lang w:eastAsia="en-GB"/>
        </w:rPr>
        <w:t xml:space="preserve"> </w:t>
      </w:r>
      <w:r w:rsidR="00012B0F" w:rsidRPr="00CD05F9">
        <w:rPr>
          <w:rFonts w:eastAsia="Times New Roman" w:cstheme="minorHAnsi"/>
          <w:bdr w:val="none" w:sz="0" w:space="0" w:color="auto" w:frame="1"/>
          <w:lang w:eastAsia="en-GB"/>
        </w:rPr>
        <w:t>gas</w:t>
      </w:r>
      <w:r w:rsidR="00A621DD" w:rsidRPr="00CD05F9">
        <w:rPr>
          <w:rFonts w:eastAsia="Times New Roman" w:cstheme="minorHAnsi"/>
          <w:bdr w:val="none" w:sz="0" w:space="0" w:color="auto" w:frame="1"/>
          <w:lang w:eastAsia="en-GB"/>
        </w:rPr>
        <w:t>es</w:t>
      </w:r>
      <w:r w:rsidR="00012B0F" w:rsidRPr="00CD05F9">
        <w:rPr>
          <w:rFonts w:eastAsia="Times New Roman" w:cstheme="minorHAnsi"/>
          <w:bdr w:val="none" w:sz="0" w:space="0" w:color="auto" w:frame="1"/>
          <w:lang w:eastAsia="en-GB"/>
        </w:rPr>
        <w:t xml:space="preserve">, reducing </w:t>
      </w:r>
      <w:r w:rsidR="00A621DD" w:rsidRPr="00CD05F9">
        <w:rPr>
          <w:rFonts w:eastAsia="Times New Roman" w:cstheme="minorHAnsi"/>
          <w:bdr w:val="none" w:sz="0" w:space="0" w:color="auto" w:frame="1"/>
          <w:lang w:eastAsia="en-GB"/>
        </w:rPr>
        <w:t>their</w:t>
      </w:r>
      <w:r w:rsidR="00012B0F" w:rsidRPr="00CD05F9">
        <w:rPr>
          <w:rFonts w:eastAsia="Times New Roman" w:cstheme="minorHAnsi"/>
          <w:bdr w:val="none" w:sz="0" w:space="0" w:color="auto" w:frame="1"/>
          <w:lang w:eastAsia="en-GB"/>
        </w:rPr>
        <w:t xml:space="preserve"> concentrations</w:t>
      </w:r>
      <w:r w:rsidR="00A621DD" w:rsidRPr="00CD05F9">
        <w:rPr>
          <w:rFonts w:eastAsia="Times New Roman" w:cstheme="minorHAnsi"/>
          <w:bdr w:val="none" w:sz="0" w:space="0" w:color="auto" w:frame="1"/>
          <w:lang w:eastAsia="en-GB"/>
        </w:rPr>
        <w:t xml:space="preserve"> in the atmosphere</w:t>
      </w:r>
      <w:r w:rsidR="00012B0F" w:rsidRPr="00CD05F9">
        <w:rPr>
          <w:rFonts w:eastAsia="Times New Roman" w:cstheme="minorHAnsi"/>
          <w:bdr w:val="none" w:sz="0" w:space="0" w:color="auto" w:frame="1"/>
          <w:lang w:eastAsia="en-GB"/>
        </w:rPr>
        <w:t>. </w:t>
      </w:r>
      <w:r w:rsidR="00E0593E">
        <w:rPr>
          <w:rFonts w:eastAsia="Times New Roman" w:cstheme="minorHAnsi"/>
          <w:bdr w:val="none" w:sz="0" w:space="0" w:color="auto" w:frame="1"/>
          <w:lang w:eastAsia="en-GB"/>
        </w:rPr>
        <w:t xml:space="preserve">Carbon Dioxide </w:t>
      </w:r>
      <w:r w:rsidR="00A1247C">
        <w:rPr>
          <w:rFonts w:eastAsia="Times New Roman" w:cstheme="minorHAnsi"/>
          <w:bdr w:val="none" w:sz="0" w:space="0" w:color="auto" w:frame="1"/>
          <w:lang w:eastAsia="en-GB"/>
        </w:rPr>
        <w:t>R</w:t>
      </w:r>
      <w:r w:rsidR="00E0593E">
        <w:rPr>
          <w:rFonts w:eastAsia="Times New Roman" w:cstheme="minorHAnsi"/>
          <w:bdr w:val="none" w:sz="0" w:space="0" w:color="auto" w:frame="1"/>
          <w:lang w:eastAsia="en-GB"/>
        </w:rPr>
        <w:t xml:space="preserve">emoval (CDR) is the same as GGR, </w:t>
      </w:r>
      <w:r w:rsidR="00884CC7">
        <w:rPr>
          <w:rFonts w:eastAsia="Times New Roman" w:cstheme="minorHAnsi"/>
          <w:bdr w:val="none" w:sz="0" w:space="0" w:color="auto" w:frame="1"/>
          <w:lang w:eastAsia="en-GB"/>
        </w:rPr>
        <w:t>ex</w:t>
      </w:r>
      <w:r w:rsidR="00E0593E">
        <w:rPr>
          <w:rFonts w:eastAsia="Times New Roman" w:cstheme="minorHAnsi"/>
          <w:bdr w:val="none" w:sz="0" w:space="0" w:color="auto" w:frame="1"/>
          <w:lang w:eastAsia="en-GB"/>
        </w:rPr>
        <w:t xml:space="preserve">cept that it only relates to </w:t>
      </w:r>
      <w:r w:rsidR="00761BF1">
        <w:rPr>
          <w:rFonts w:eastAsia="Times New Roman" w:cstheme="minorHAnsi"/>
          <w:bdr w:val="none" w:sz="0" w:space="0" w:color="auto" w:frame="1"/>
          <w:lang w:eastAsia="en-GB"/>
        </w:rPr>
        <w:t xml:space="preserve">carbon dioxide </w:t>
      </w:r>
      <w:r w:rsidR="00D1764D">
        <w:rPr>
          <w:rFonts w:eastAsia="Times New Roman" w:cstheme="minorHAnsi"/>
          <w:bdr w:val="none" w:sz="0" w:space="0" w:color="auto" w:frame="1"/>
          <w:lang w:eastAsia="en-GB"/>
        </w:rPr>
        <w:t>(</w:t>
      </w:r>
      <w:r w:rsidR="00E0593E">
        <w:rPr>
          <w:rFonts w:eastAsia="Times New Roman" w:cstheme="minorHAnsi"/>
          <w:bdr w:val="none" w:sz="0" w:space="0" w:color="auto" w:frame="1"/>
          <w:lang w:eastAsia="en-GB"/>
        </w:rPr>
        <w:t>CO</w:t>
      </w:r>
      <w:r w:rsidR="00E0593E">
        <w:rPr>
          <w:rFonts w:eastAsia="Times New Roman" w:cstheme="minorHAnsi"/>
          <w:bdr w:val="none" w:sz="0" w:space="0" w:color="auto" w:frame="1"/>
          <w:vertAlign w:val="subscript"/>
          <w:lang w:eastAsia="en-GB"/>
        </w:rPr>
        <w:t>2</w:t>
      </w:r>
      <w:r w:rsidR="00D1764D" w:rsidRPr="00695580">
        <w:rPr>
          <w:rFonts w:eastAsia="Times New Roman" w:cstheme="minorHAnsi"/>
          <w:bdr w:val="none" w:sz="0" w:space="0" w:color="auto" w:frame="1"/>
          <w:lang w:eastAsia="en-GB"/>
        </w:rPr>
        <w:t>)</w:t>
      </w:r>
      <w:r w:rsidR="00E0593E" w:rsidRPr="00695580">
        <w:rPr>
          <w:rFonts w:eastAsia="Times New Roman" w:cstheme="minorHAnsi"/>
          <w:bdr w:val="none" w:sz="0" w:space="0" w:color="auto" w:frame="1"/>
          <w:lang w:eastAsia="en-GB"/>
        </w:rPr>
        <w:t xml:space="preserve"> </w:t>
      </w:r>
      <w:r w:rsidR="00477AF3">
        <w:rPr>
          <w:rFonts w:eastAsia="Times New Roman" w:cstheme="minorHAnsi"/>
          <w:bdr w:val="none" w:sz="0" w:space="0" w:color="auto" w:frame="1"/>
          <w:lang w:eastAsia="en-GB"/>
        </w:rPr>
        <w:t>whereas</w:t>
      </w:r>
      <w:r w:rsidR="00E0593E">
        <w:rPr>
          <w:rFonts w:eastAsia="Times New Roman" w:cstheme="minorHAnsi"/>
          <w:bdr w:val="none" w:sz="0" w:space="0" w:color="auto" w:frame="1"/>
          <w:lang w:eastAsia="en-GB"/>
        </w:rPr>
        <w:t xml:space="preserve"> GGR relates to all </w:t>
      </w:r>
      <w:r w:rsidR="00A1247C">
        <w:rPr>
          <w:rFonts w:eastAsia="Times New Roman" w:cstheme="minorHAnsi"/>
          <w:bdr w:val="none" w:sz="0" w:space="0" w:color="auto" w:frame="1"/>
          <w:lang w:eastAsia="en-GB"/>
        </w:rPr>
        <w:t xml:space="preserve">types of </w:t>
      </w:r>
      <w:r w:rsidR="00E0593E">
        <w:rPr>
          <w:rFonts w:eastAsia="Times New Roman" w:cstheme="minorHAnsi"/>
          <w:bdr w:val="none" w:sz="0" w:space="0" w:color="auto" w:frame="1"/>
          <w:lang w:eastAsia="en-GB"/>
        </w:rPr>
        <w:t>greenhouse gases</w:t>
      </w:r>
      <w:r w:rsidR="0054369C">
        <w:rPr>
          <w:rFonts w:eastAsia="Times New Roman" w:cstheme="minorHAnsi"/>
          <w:bdr w:val="none" w:sz="0" w:space="0" w:color="auto" w:frame="1"/>
          <w:lang w:eastAsia="en-GB"/>
        </w:rPr>
        <w:t xml:space="preserve"> (e.g., methane, nitrous oxide and CO</w:t>
      </w:r>
      <w:r w:rsidR="0054369C">
        <w:rPr>
          <w:rFonts w:eastAsia="Times New Roman" w:cstheme="minorHAnsi"/>
          <w:bdr w:val="none" w:sz="0" w:space="0" w:color="auto" w:frame="1"/>
          <w:vertAlign w:val="subscript"/>
          <w:lang w:eastAsia="en-GB"/>
        </w:rPr>
        <w:t>2</w:t>
      </w:r>
      <w:r w:rsidR="0054369C">
        <w:rPr>
          <w:rFonts w:eastAsia="Times New Roman" w:cstheme="minorHAnsi"/>
          <w:bdr w:val="none" w:sz="0" w:space="0" w:color="auto" w:frame="1"/>
          <w:lang w:eastAsia="en-GB"/>
        </w:rPr>
        <w:t>).</w:t>
      </w:r>
    </w:p>
    <w:p w14:paraId="6DAF117A" w14:textId="77777777" w:rsidR="00BB5D36" w:rsidRDefault="00BB5D36" w:rsidP="00DE716F">
      <w:pPr>
        <w:shd w:val="clear" w:color="auto" w:fill="FFFFFF"/>
        <w:spacing w:after="0" w:line="276" w:lineRule="auto"/>
        <w:textAlignment w:val="baseline"/>
        <w:rPr>
          <w:rFonts w:eastAsia="Times New Roman" w:cstheme="minorHAnsi"/>
          <w:bdr w:val="none" w:sz="0" w:space="0" w:color="auto" w:frame="1"/>
          <w:lang w:eastAsia="en-GB"/>
        </w:rPr>
      </w:pPr>
    </w:p>
    <w:p w14:paraId="65EEDA2D" w14:textId="77777777" w:rsidR="00D73448" w:rsidRDefault="00BB5D36" w:rsidP="00DE716F">
      <w:pPr>
        <w:shd w:val="clear" w:color="auto" w:fill="FFFFFF"/>
        <w:spacing w:after="0" w:line="276" w:lineRule="auto"/>
        <w:textAlignment w:val="baseline"/>
      </w:pPr>
      <w:r>
        <w:t xml:space="preserve">GGR methods vary in terms of their maturity, removal process, time scale of </w:t>
      </w:r>
      <w:r w:rsidR="00DA158B">
        <w:t>sequestration</w:t>
      </w:r>
      <w:r>
        <w:t>, storage medium, mitigation potential, cost, co-benefits, impacts and risks, and governance requirements</w:t>
      </w:r>
      <w:r w:rsidR="00AE0284">
        <w:t xml:space="preserve"> (for more information see IPCC, 2022, Section C.11.1)</w:t>
      </w:r>
      <w:r w:rsidR="006D5CAC">
        <w:t xml:space="preserve">. </w:t>
      </w:r>
    </w:p>
    <w:p w14:paraId="650002C3" w14:textId="77777777" w:rsidR="00D73448" w:rsidRDefault="00D73448" w:rsidP="00DE716F">
      <w:pPr>
        <w:shd w:val="clear" w:color="auto" w:fill="FFFFFF"/>
        <w:spacing w:after="0" w:line="276" w:lineRule="auto"/>
        <w:textAlignment w:val="baseline"/>
      </w:pPr>
    </w:p>
    <w:p w14:paraId="2449C8CB" w14:textId="0C40E982" w:rsidR="00BB5D36" w:rsidRDefault="006D5CAC" w:rsidP="00DE716F">
      <w:pPr>
        <w:shd w:val="clear" w:color="auto" w:fill="FFFFFF"/>
        <w:spacing w:after="0" w:line="276" w:lineRule="auto"/>
        <w:textAlignment w:val="baseline"/>
      </w:pPr>
      <w:r>
        <w:lastRenderedPageBreak/>
        <w:t>GGR processes are</w:t>
      </w:r>
      <w:r w:rsidR="00D73448">
        <w:t xml:space="preserve"> commonly</w:t>
      </w:r>
      <w:r>
        <w:t xml:space="preserve"> categorised as biological, geochemical or chemical. Afforestation, reforestation, improved forest management, agroforestry and soil carbon sequestration are currently the only widely practiced </w:t>
      </w:r>
      <w:r w:rsidR="00156D67">
        <w:t>GGR</w:t>
      </w:r>
      <w:r>
        <w:t xml:space="preserve"> methods</w:t>
      </w:r>
      <w:r w:rsidR="00156D67">
        <w:t>.</w:t>
      </w:r>
      <w:r w:rsidR="00EA41F8">
        <w:t xml:space="preserve"> </w:t>
      </w:r>
      <w:r w:rsidR="004D217A">
        <w:t>Techniques</w:t>
      </w:r>
      <w:r w:rsidR="001140A5">
        <w:t xml:space="preserve"> that </w:t>
      </w:r>
      <w:r w:rsidR="005067D3">
        <w:t>store carbon</w:t>
      </w:r>
      <w:r w:rsidR="001140A5">
        <w:t xml:space="preserve"> in vegetation and through so</w:t>
      </w:r>
      <w:r w:rsidR="005067D3">
        <w:t>il</w:t>
      </w:r>
      <w:r w:rsidR="001140A5">
        <w:t xml:space="preserve"> carbon management </w:t>
      </w:r>
      <w:r w:rsidR="005067D3">
        <w:t xml:space="preserve">are expected to </w:t>
      </w:r>
      <w:r w:rsidR="003356B6">
        <w:t xml:space="preserve">securely store removed carbon </w:t>
      </w:r>
      <w:r w:rsidR="00AF798A">
        <w:t xml:space="preserve">for decadal to century timescales. </w:t>
      </w:r>
      <w:r w:rsidR="00EF495D">
        <w:t xml:space="preserve">Whereas methods that store greenhouse gas in the oceans or </w:t>
      </w:r>
      <w:r w:rsidR="00553FF8">
        <w:t>geologic formations may</w:t>
      </w:r>
      <w:r w:rsidR="00EB5C28">
        <w:t xml:space="preserve"> securely sequester the gas for 10,000 years or more.</w:t>
      </w:r>
      <w:r w:rsidR="00553FF8">
        <w:t xml:space="preserve"> </w:t>
      </w:r>
    </w:p>
    <w:p w14:paraId="314AE16A" w14:textId="77777777" w:rsidR="00BB554C" w:rsidRPr="0054369C" w:rsidRDefault="00BB554C" w:rsidP="00DE716F">
      <w:pPr>
        <w:shd w:val="clear" w:color="auto" w:fill="FFFFFF"/>
        <w:spacing w:after="0" w:line="276" w:lineRule="auto"/>
        <w:textAlignment w:val="baseline"/>
        <w:rPr>
          <w:rFonts w:eastAsia="Times New Roman" w:cstheme="minorHAnsi"/>
          <w:bdr w:val="none" w:sz="0" w:space="0" w:color="auto" w:frame="1"/>
          <w:lang w:eastAsia="en-GB"/>
        </w:rPr>
      </w:pPr>
    </w:p>
    <w:p w14:paraId="44D7C2AC" w14:textId="58AAC0B4" w:rsidR="00012B0F" w:rsidRPr="00CD05F9" w:rsidRDefault="00F90BEB" w:rsidP="560232FB">
      <w:pPr>
        <w:shd w:val="clear" w:color="auto" w:fill="FFFFFF" w:themeFill="background1"/>
        <w:spacing w:after="0" w:line="276" w:lineRule="auto"/>
        <w:textAlignment w:val="baseline"/>
        <w:rPr>
          <w:rFonts w:eastAsia="Times New Roman"/>
          <w:bdr w:val="none" w:sz="0" w:space="0" w:color="auto" w:frame="1"/>
          <w:lang w:eastAsia="en-GB"/>
        </w:rPr>
      </w:pPr>
      <w:r w:rsidRPr="560232FB">
        <w:rPr>
          <w:rFonts w:eastAsia="Times New Roman"/>
          <w:bdr w:val="none" w:sz="0" w:space="0" w:color="auto" w:frame="1"/>
          <w:lang w:eastAsia="en-GB"/>
        </w:rPr>
        <w:t>GGR should not be confused with carbon capture and storage (CCS)</w:t>
      </w:r>
      <w:r w:rsidR="00F53067" w:rsidRPr="560232FB">
        <w:rPr>
          <w:rFonts w:eastAsia="Times New Roman"/>
          <w:bdr w:val="none" w:sz="0" w:space="0" w:color="auto" w:frame="1"/>
          <w:lang w:eastAsia="en-GB"/>
        </w:rPr>
        <w:t xml:space="preserve">. </w:t>
      </w:r>
      <w:r w:rsidR="00A621DD" w:rsidRPr="560232FB">
        <w:rPr>
          <w:rFonts w:eastAsia="Times New Roman"/>
          <w:bdr w:val="none" w:sz="0" w:space="0" w:color="auto" w:frame="1"/>
          <w:lang w:eastAsia="en-GB"/>
        </w:rPr>
        <w:t>In brief, capture and storage stops the volume of greenhouse gases</w:t>
      </w:r>
      <w:r w:rsidR="00A621DD" w:rsidRPr="560232FB">
        <w:rPr>
          <w:rFonts w:eastAsia="Times New Roman"/>
          <w:bdr w:val="none" w:sz="0" w:space="0" w:color="auto" w:frame="1"/>
          <w:vertAlign w:val="subscript"/>
          <w:lang w:eastAsia="en-GB"/>
        </w:rPr>
        <w:t> </w:t>
      </w:r>
      <w:r w:rsidR="00A621DD" w:rsidRPr="560232FB">
        <w:rPr>
          <w:rFonts w:eastAsia="Times New Roman"/>
          <w:bdr w:val="none" w:sz="0" w:space="0" w:color="auto" w:frame="1"/>
          <w:lang w:eastAsia="en-GB"/>
        </w:rPr>
        <w:t>in the atmosphere growing. It</w:t>
      </w:r>
      <w:r w:rsidR="00012B0F" w:rsidRPr="560232FB">
        <w:rPr>
          <w:rFonts w:eastAsia="Times New Roman"/>
          <w:bdr w:val="none" w:sz="0" w:space="0" w:color="auto" w:frame="1"/>
          <w:lang w:eastAsia="en-GB"/>
        </w:rPr>
        <w:t> entails capturing emissions at source (such as a</w:t>
      </w:r>
      <w:r w:rsidR="001A5E26" w:rsidRPr="560232FB">
        <w:rPr>
          <w:rFonts w:eastAsia="Times New Roman"/>
          <w:bdr w:val="none" w:sz="0" w:space="0" w:color="auto" w:frame="1"/>
          <w:lang w:eastAsia="en-GB"/>
        </w:rPr>
        <w:t>t a</w:t>
      </w:r>
      <w:r w:rsidR="00012B0F" w:rsidRPr="560232FB">
        <w:rPr>
          <w:rFonts w:eastAsia="Times New Roman"/>
          <w:bdr w:val="none" w:sz="0" w:space="0" w:color="auto" w:frame="1"/>
          <w:lang w:eastAsia="en-GB"/>
        </w:rPr>
        <w:t> fossil fuel power plant</w:t>
      </w:r>
      <w:r w:rsidR="001A5E26" w:rsidRPr="560232FB">
        <w:rPr>
          <w:rFonts w:eastAsia="Times New Roman"/>
          <w:bdr w:val="none" w:sz="0" w:space="0" w:color="auto" w:frame="1"/>
          <w:lang w:eastAsia="en-GB"/>
        </w:rPr>
        <w:t xml:space="preserve"> or in a livestock shelter</w:t>
      </w:r>
      <w:r w:rsidR="00012B0F" w:rsidRPr="560232FB">
        <w:rPr>
          <w:rFonts w:eastAsia="Times New Roman"/>
          <w:bdr w:val="none" w:sz="0" w:space="0" w:color="auto" w:frame="1"/>
          <w:lang w:eastAsia="en-GB"/>
        </w:rPr>
        <w:t xml:space="preserve">) and then storing </w:t>
      </w:r>
      <w:r w:rsidR="001A5E26" w:rsidRPr="560232FB">
        <w:rPr>
          <w:rFonts w:eastAsia="Times New Roman"/>
          <w:bdr w:val="none" w:sz="0" w:space="0" w:color="auto" w:frame="1"/>
          <w:lang w:eastAsia="en-GB"/>
        </w:rPr>
        <w:t>them</w:t>
      </w:r>
      <w:r w:rsidR="00012B0F" w:rsidRPr="560232FB">
        <w:rPr>
          <w:rFonts w:eastAsia="Times New Roman"/>
          <w:bdr w:val="none" w:sz="0" w:space="0" w:color="auto" w:frame="1"/>
          <w:lang w:eastAsia="en-GB"/>
        </w:rPr>
        <w:t xml:space="preserve"> securely, for the very long-term.</w:t>
      </w:r>
      <w:r w:rsidR="00A621DD" w:rsidRPr="560232FB">
        <w:rPr>
          <w:rFonts w:eastAsia="Times New Roman"/>
          <w:bdr w:val="none" w:sz="0" w:space="0" w:color="auto" w:frame="1"/>
          <w:lang w:eastAsia="en-GB"/>
        </w:rPr>
        <w:t xml:space="preserve"> T</w:t>
      </w:r>
      <w:r w:rsidR="00012B0F" w:rsidRPr="560232FB">
        <w:rPr>
          <w:rFonts w:eastAsia="Times New Roman"/>
          <w:bdr w:val="none" w:sz="0" w:space="0" w:color="auto" w:frame="1"/>
          <w:lang w:eastAsia="en-GB"/>
        </w:rPr>
        <w:t>his </w:t>
      </w:r>
      <w:r w:rsidR="00A621DD" w:rsidRPr="560232FB">
        <w:rPr>
          <w:rFonts w:eastAsia="Times New Roman"/>
          <w:bdr w:val="none" w:sz="0" w:space="0" w:color="auto" w:frame="1"/>
          <w:lang w:eastAsia="en-GB"/>
        </w:rPr>
        <w:t>practice is</w:t>
      </w:r>
      <w:r w:rsidR="00012B0F" w:rsidRPr="560232FB">
        <w:rPr>
          <w:rFonts w:eastAsia="Times New Roman"/>
          <w:bdr w:val="none" w:sz="0" w:space="0" w:color="auto" w:frame="1"/>
          <w:lang w:eastAsia="en-GB"/>
        </w:rPr>
        <w:t xml:space="preserve"> considered part of cutting emissions</w:t>
      </w:r>
      <w:r w:rsidR="00A621DD" w:rsidRPr="560232FB">
        <w:rPr>
          <w:rFonts w:eastAsia="Times New Roman"/>
          <w:bdr w:val="none" w:sz="0" w:space="0" w:color="auto" w:frame="1"/>
          <w:lang w:eastAsia="en-GB"/>
        </w:rPr>
        <w:t>,</w:t>
      </w:r>
      <w:r w:rsidR="00012B0F" w:rsidRPr="560232FB">
        <w:rPr>
          <w:rFonts w:eastAsia="Times New Roman"/>
          <w:bdr w:val="none" w:sz="0" w:space="0" w:color="auto" w:frame="1"/>
          <w:lang w:eastAsia="en-GB"/>
        </w:rPr>
        <w:t> by avoiding new emissions</w:t>
      </w:r>
      <w:r w:rsidR="006D0949" w:rsidRPr="560232FB">
        <w:rPr>
          <w:rFonts w:eastAsia="Times New Roman"/>
          <w:bdr w:val="none" w:sz="0" w:space="0" w:color="auto" w:frame="1"/>
          <w:lang w:eastAsia="en-GB"/>
        </w:rPr>
        <w:t xml:space="preserve">. </w:t>
      </w:r>
      <w:r w:rsidR="00012B0F" w:rsidRPr="560232FB">
        <w:rPr>
          <w:rFonts w:eastAsia="Times New Roman"/>
          <w:bdr w:val="none" w:sz="0" w:space="0" w:color="auto" w:frame="1"/>
          <w:lang w:eastAsia="en-GB"/>
        </w:rPr>
        <w:t>The difference</w:t>
      </w:r>
      <w:r w:rsidR="00F53067" w:rsidRPr="560232FB">
        <w:rPr>
          <w:rFonts w:eastAsia="Times New Roman"/>
          <w:bdr w:val="none" w:sz="0" w:space="0" w:color="auto" w:frame="1"/>
          <w:lang w:eastAsia="en-GB"/>
        </w:rPr>
        <w:t xml:space="preserve"> between GGR and capture and storage</w:t>
      </w:r>
      <w:r w:rsidR="00012B0F" w:rsidRPr="560232FB">
        <w:rPr>
          <w:rFonts w:eastAsia="Times New Roman"/>
          <w:bdr w:val="none" w:sz="0" w:space="0" w:color="auto" w:frame="1"/>
          <w:lang w:eastAsia="en-GB"/>
        </w:rPr>
        <w:t> could be seen as akin to cleaning up pollution (</w:t>
      </w:r>
      <w:r w:rsidR="00A621DD" w:rsidRPr="560232FB">
        <w:rPr>
          <w:rFonts w:eastAsia="Times New Roman"/>
          <w:bdr w:val="none" w:sz="0" w:space="0" w:color="auto" w:frame="1"/>
          <w:lang w:eastAsia="en-GB"/>
        </w:rPr>
        <w:t>GGR</w:t>
      </w:r>
      <w:r w:rsidR="00012B0F" w:rsidRPr="560232FB">
        <w:rPr>
          <w:rFonts w:eastAsia="Times New Roman"/>
          <w:bdr w:val="none" w:sz="0" w:space="0" w:color="auto" w:frame="1"/>
          <w:lang w:eastAsia="en-GB"/>
        </w:rPr>
        <w:t>), as opposed to not making more of a mess in the first place (CCS). </w:t>
      </w:r>
    </w:p>
    <w:p w14:paraId="275982F9" w14:textId="30024E32" w:rsidR="00683074" w:rsidRPr="00CD05F9" w:rsidRDefault="00683074" w:rsidP="00DE716F">
      <w:pPr>
        <w:spacing w:after="0" w:line="276" w:lineRule="auto"/>
        <w:rPr>
          <w:rFonts w:cstheme="minorHAnsi"/>
          <w:b/>
          <w:bCs/>
        </w:rPr>
      </w:pPr>
    </w:p>
    <w:p w14:paraId="1FB47BB1" w14:textId="7B54C845" w:rsidR="00F53067" w:rsidRPr="006B2BE0" w:rsidRDefault="00F53067" w:rsidP="006B2BE0">
      <w:pPr>
        <w:spacing w:after="0"/>
        <w:rPr>
          <w:rFonts w:eastAsiaTheme="majorEastAsia" w:cstheme="minorHAnsi"/>
          <w:b/>
        </w:rPr>
      </w:pPr>
      <w:r w:rsidRPr="00CD05F9">
        <w:rPr>
          <w:rFonts w:cstheme="minorHAnsi"/>
          <w:b/>
        </w:rPr>
        <w:t>Why do we need GGR?</w:t>
      </w:r>
    </w:p>
    <w:p w14:paraId="2F703BB4" w14:textId="77777777" w:rsidR="00616BAB" w:rsidRPr="00CD05F9" w:rsidRDefault="00616BAB" w:rsidP="00DE716F">
      <w:pPr>
        <w:spacing w:after="0"/>
        <w:rPr>
          <w:rFonts w:cstheme="minorHAnsi"/>
        </w:rPr>
      </w:pPr>
    </w:p>
    <w:p w14:paraId="2534DA4E" w14:textId="4F7A6EE4" w:rsidR="00695580" w:rsidRPr="00CD05F9" w:rsidRDefault="00695580" w:rsidP="00695580">
      <w:pPr>
        <w:spacing w:after="0" w:line="276" w:lineRule="auto"/>
        <w:rPr>
          <w:rFonts w:cstheme="minorHAnsi"/>
        </w:rPr>
      </w:pPr>
      <w:r w:rsidRPr="00CD05F9">
        <w:rPr>
          <w:rFonts w:cstheme="minorHAnsi"/>
        </w:rPr>
        <w:t xml:space="preserve">Progress toward </w:t>
      </w:r>
      <w:r>
        <w:rPr>
          <w:rFonts w:cstheme="minorHAnsi"/>
        </w:rPr>
        <w:t>abating anthropogenic climate change</w:t>
      </w:r>
      <w:r w:rsidRPr="00CD05F9">
        <w:rPr>
          <w:rFonts w:cstheme="minorHAnsi"/>
        </w:rPr>
        <w:t xml:space="preserve"> has been slow</w:t>
      </w:r>
      <w:r>
        <w:rPr>
          <w:rFonts w:cstheme="minorHAnsi"/>
        </w:rPr>
        <w:t xml:space="preserve">. For example, </w:t>
      </w:r>
      <w:r w:rsidRPr="00CD05F9">
        <w:rPr>
          <w:rFonts w:cstheme="minorHAnsi"/>
        </w:rPr>
        <w:t xml:space="preserve">even if all the Nationally Determined Contributions (NDCs) </w:t>
      </w:r>
      <w:r w:rsidR="000E3914">
        <w:rPr>
          <w:rFonts w:cstheme="minorHAnsi"/>
        </w:rPr>
        <w:t xml:space="preserve">commitments that countries have made </w:t>
      </w:r>
      <w:r w:rsidRPr="00CD05F9">
        <w:rPr>
          <w:rFonts w:cstheme="minorHAnsi"/>
        </w:rPr>
        <w:t xml:space="preserve">under the Paris Agreement were implemented, the Earth is still expected to warm by 2.7°C by the end of the century (UNEP, 2021). </w:t>
      </w:r>
    </w:p>
    <w:p w14:paraId="33E6C54C" w14:textId="77777777" w:rsidR="00695580" w:rsidRDefault="00695580" w:rsidP="00DE716F">
      <w:pPr>
        <w:spacing w:after="0" w:line="276" w:lineRule="auto"/>
      </w:pPr>
    </w:p>
    <w:p w14:paraId="095162CE" w14:textId="15124E2E" w:rsidR="00683074" w:rsidRPr="00CD05F9" w:rsidRDefault="00762638" w:rsidP="00DE716F">
      <w:pPr>
        <w:spacing w:after="0" w:line="276" w:lineRule="auto"/>
        <w:rPr>
          <w:rFonts w:cstheme="minorHAnsi"/>
        </w:rPr>
      </w:pPr>
      <w:r>
        <w:t>The IPCC’s</w:t>
      </w:r>
      <w:r w:rsidR="00306442">
        <w:t xml:space="preserve"> 2022</w:t>
      </w:r>
      <w:r w:rsidR="00B3049A">
        <w:t xml:space="preserve"> </w:t>
      </w:r>
      <w:r w:rsidR="00306442">
        <w:t xml:space="preserve">Working </w:t>
      </w:r>
      <w:r w:rsidR="00B3049A">
        <w:t>G</w:t>
      </w:r>
      <w:r w:rsidR="00306442">
        <w:t xml:space="preserve">roup </w:t>
      </w:r>
      <w:r w:rsidR="00B3049A">
        <w:t>T</w:t>
      </w:r>
      <w:r w:rsidR="00215B0E">
        <w:t>hree report states that</w:t>
      </w:r>
      <w:r>
        <w:t xml:space="preserve"> </w:t>
      </w:r>
      <w:r w:rsidR="00215B0E" w:rsidRPr="00215B0E">
        <w:rPr>
          <w:i/>
          <w:iCs/>
        </w:rPr>
        <w:t>‘</w:t>
      </w:r>
      <w:r w:rsidR="005038D4" w:rsidRPr="00215B0E">
        <w:rPr>
          <w:i/>
          <w:iCs/>
        </w:rPr>
        <w:t>The deployment of carbon dioxide removal to counterbalance hard-to-abate residual emissions is unavoidable if net zero CO</w:t>
      </w:r>
      <w:r w:rsidR="005038D4" w:rsidRPr="00A6433C">
        <w:rPr>
          <w:i/>
          <w:iCs/>
          <w:vertAlign w:val="subscript"/>
        </w:rPr>
        <w:t>2</w:t>
      </w:r>
      <w:r w:rsidR="005038D4" w:rsidRPr="00215B0E">
        <w:rPr>
          <w:i/>
          <w:iCs/>
        </w:rPr>
        <w:t xml:space="preserve"> or GHG emissions are to be achieved</w:t>
      </w:r>
      <w:r w:rsidR="00A6433C">
        <w:rPr>
          <w:i/>
          <w:iCs/>
        </w:rPr>
        <w:t>’</w:t>
      </w:r>
      <w:r w:rsidR="00215B0E">
        <w:t xml:space="preserve"> (IPCC, 2022</w:t>
      </w:r>
      <w:r w:rsidR="000E5EC4">
        <w:t>, p</w:t>
      </w:r>
      <w:r w:rsidR="00E56DC7">
        <w:t>40).</w:t>
      </w:r>
      <w:r w:rsidR="005038D4">
        <w:t xml:space="preserve"> </w:t>
      </w:r>
      <w:r w:rsidR="00683074" w:rsidRPr="00CD05F9">
        <w:rPr>
          <w:rFonts w:cstheme="minorHAnsi"/>
        </w:rPr>
        <w:t xml:space="preserve">The IPCC </w:t>
      </w:r>
      <w:r w:rsidR="009C27FE" w:rsidRPr="00CD05F9">
        <w:rPr>
          <w:rFonts w:cstheme="minorHAnsi"/>
        </w:rPr>
        <w:t xml:space="preserve">indicates </w:t>
      </w:r>
      <w:r w:rsidR="00683074" w:rsidRPr="00CD05F9">
        <w:rPr>
          <w:rFonts w:cstheme="minorHAnsi"/>
        </w:rPr>
        <w:t>that, if warming is to be limited to 1.5°C, up to 1,000 billion tonnes (Gigatons, or 1,000 Gt) of CO</w:t>
      </w:r>
      <w:r w:rsidR="00683074" w:rsidRPr="00CD05F9">
        <w:rPr>
          <w:rFonts w:cstheme="minorHAnsi"/>
          <w:vertAlign w:val="subscript"/>
        </w:rPr>
        <w:t>2</w:t>
      </w:r>
      <w:r w:rsidR="00CF2675">
        <w:rPr>
          <w:rFonts w:cstheme="minorHAnsi"/>
        </w:rPr>
        <w:t>e</w:t>
      </w:r>
      <w:r w:rsidR="00683074" w:rsidRPr="00CD05F9">
        <w:rPr>
          <w:rFonts w:cstheme="minorHAnsi"/>
        </w:rPr>
        <w:t xml:space="preserve"> (or equivalent) must be removed from the atmosphere within the next 80 years (IPCC, 2018). </w:t>
      </w:r>
    </w:p>
    <w:p w14:paraId="12482546" w14:textId="77777777" w:rsidR="00683074" w:rsidRPr="00CD05F9" w:rsidRDefault="00683074" w:rsidP="00DE716F">
      <w:pPr>
        <w:spacing w:after="0" w:line="276" w:lineRule="auto"/>
        <w:rPr>
          <w:rFonts w:cstheme="minorHAnsi"/>
        </w:rPr>
      </w:pPr>
    </w:p>
    <w:p w14:paraId="375B1A31" w14:textId="27E035A1" w:rsidR="0013176F" w:rsidRPr="00CD05F9" w:rsidRDefault="00683074" w:rsidP="00DE716F">
      <w:pPr>
        <w:spacing w:after="0" w:line="276" w:lineRule="auto"/>
        <w:rPr>
          <w:rFonts w:cstheme="minorHAnsi"/>
        </w:rPr>
      </w:pPr>
      <w:r w:rsidRPr="00CD05F9">
        <w:rPr>
          <w:rFonts w:cstheme="minorHAnsi"/>
        </w:rPr>
        <w:t>A Royal Society and Royal Academy of Engineering review of GGR (</w:t>
      </w:r>
      <w:r w:rsidR="00FC2E21" w:rsidRPr="00CD05F9">
        <w:rPr>
          <w:rFonts w:cstheme="minorHAnsi"/>
        </w:rPr>
        <w:t xml:space="preserve">RS/RA, </w:t>
      </w:r>
      <w:r w:rsidRPr="00CD05F9">
        <w:rPr>
          <w:rFonts w:cstheme="minorHAnsi"/>
        </w:rPr>
        <w:t>2018) found that the UK will need to remove 130 MtCO</w:t>
      </w:r>
      <w:r w:rsidRPr="00CD05F9">
        <w:rPr>
          <w:rFonts w:cstheme="minorHAnsi"/>
          <w:vertAlign w:val="subscript"/>
        </w:rPr>
        <w:t>2</w:t>
      </w:r>
      <w:r w:rsidR="00197D6E" w:rsidRPr="00CD05F9">
        <w:rPr>
          <w:rFonts w:cstheme="minorHAnsi"/>
        </w:rPr>
        <w:t>e</w:t>
      </w:r>
      <w:r w:rsidR="00197D6E" w:rsidRPr="00CD05F9">
        <w:rPr>
          <w:rFonts w:cstheme="minorHAnsi"/>
          <w:vertAlign w:val="subscript"/>
        </w:rPr>
        <w:t xml:space="preserve"> </w:t>
      </w:r>
      <w:r w:rsidR="00197D6E">
        <w:rPr>
          <w:rFonts w:cstheme="minorHAnsi"/>
          <w:vertAlign w:val="subscript"/>
        </w:rPr>
        <w:t>per</w:t>
      </w:r>
      <w:r w:rsidRPr="00CD05F9">
        <w:rPr>
          <w:rFonts w:cstheme="minorHAnsi"/>
        </w:rPr>
        <w:t xml:space="preserve"> annum by 2050 to meet its net-zero and Paris Agreement obligations. Whilst, in 2020, the UK Committee on Climate Change’s Sixth Carbon Budget (CCC, 2020) estimated up to 112 MtCO</w:t>
      </w:r>
      <w:r w:rsidRPr="00B54005">
        <w:rPr>
          <w:rFonts w:cstheme="minorHAnsi"/>
          <w:vertAlign w:val="subscript"/>
        </w:rPr>
        <w:t>2</w:t>
      </w:r>
      <w:r w:rsidRPr="00CD05F9">
        <w:rPr>
          <w:rFonts w:cstheme="minorHAnsi"/>
        </w:rPr>
        <w:t xml:space="preserve">e per annum will need to be removed by 2050. </w:t>
      </w:r>
    </w:p>
    <w:p w14:paraId="0BFCA479" w14:textId="77777777" w:rsidR="0013176F" w:rsidRPr="00CD05F9" w:rsidRDefault="0013176F" w:rsidP="00DE716F">
      <w:pPr>
        <w:spacing w:after="0" w:line="276" w:lineRule="auto"/>
        <w:rPr>
          <w:rFonts w:cstheme="minorHAnsi"/>
        </w:rPr>
      </w:pPr>
    </w:p>
    <w:p w14:paraId="74CA96E3" w14:textId="3D088C56" w:rsidR="00683074" w:rsidRPr="00CD05F9" w:rsidRDefault="00683074" w:rsidP="00DE716F">
      <w:pPr>
        <w:spacing w:after="0" w:line="276" w:lineRule="auto"/>
        <w:rPr>
          <w:rFonts w:cstheme="minorHAnsi"/>
        </w:rPr>
      </w:pPr>
      <w:r w:rsidRPr="00CD05F9">
        <w:rPr>
          <w:rFonts w:cstheme="minorHAnsi"/>
        </w:rPr>
        <w:t>The UK’s Net Zero Strategy (HM Government, 2021, p180) notes that by 2050 between 75 and 81 MtCO</w:t>
      </w:r>
      <w:r w:rsidRPr="00CD05F9">
        <w:rPr>
          <w:rFonts w:cstheme="minorHAnsi"/>
          <w:vertAlign w:val="subscript"/>
        </w:rPr>
        <w:t>2</w:t>
      </w:r>
      <w:r w:rsidRPr="00CD05F9">
        <w:rPr>
          <w:rFonts w:cstheme="minorHAnsi"/>
        </w:rPr>
        <w:t xml:space="preserve"> per year of residual emissions will need to be removed using engineered techniques. This is the equivalent of between 45 and 80% of the total emissions that will require capturing across the UK by 2050 (HM Government, 2021).</w:t>
      </w:r>
    </w:p>
    <w:p w14:paraId="7DDE82F7" w14:textId="77777777" w:rsidR="00A81F11" w:rsidRPr="00CD05F9" w:rsidRDefault="00A81F11" w:rsidP="00DE716F">
      <w:pPr>
        <w:spacing w:after="0" w:line="276" w:lineRule="auto"/>
        <w:rPr>
          <w:rFonts w:cstheme="minorHAnsi"/>
          <w:shd w:val="clear" w:color="auto" w:fill="FFFFFF"/>
        </w:rPr>
      </w:pPr>
    </w:p>
    <w:p w14:paraId="7EB0E203" w14:textId="3CBD61E7" w:rsidR="00E4017F" w:rsidRPr="00CD05F9" w:rsidRDefault="008B307C" w:rsidP="00DE716F">
      <w:pPr>
        <w:pStyle w:val="Heading2"/>
        <w:spacing w:before="0" w:line="276" w:lineRule="auto"/>
        <w:rPr>
          <w:rFonts w:asciiTheme="minorHAnsi" w:hAnsiTheme="minorHAnsi" w:cstheme="minorHAnsi"/>
          <w:sz w:val="22"/>
          <w:szCs w:val="22"/>
        </w:rPr>
      </w:pPr>
      <w:bookmarkStart w:id="4" w:name="_Toc112939536"/>
      <w:r>
        <w:rPr>
          <w:rFonts w:asciiTheme="minorHAnsi" w:hAnsiTheme="minorHAnsi" w:cstheme="minorHAnsi"/>
          <w:sz w:val="22"/>
          <w:szCs w:val="22"/>
        </w:rPr>
        <w:t>Introducing t</w:t>
      </w:r>
      <w:r w:rsidR="00440C78" w:rsidRPr="00CD05F9">
        <w:rPr>
          <w:rFonts w:asciiTheme="minorHAnsi" w:hAnsiTheme="minorHAnsi" w:cstheme="minorHAnsi"/>
          <w:sz w:val="22"/>
          <w:szCs w:val="22"/>
        </w:rPr>
        <w:t>he GGR</w:t>
      </w:r>
      <w:r w:rsidR="009B752A">
        <w:rPr>
          <w:rFonts w:asciiTheme="minorHAnsi" w:hAnsiTheme="minorHAnsi" w:cstheme="minorHAnsi"/>
          <w:sz w:val="22"/>
          <w:szCs w:val="22"/>
        </w:rPr>
        <w:t xml:space="preserve"> Demonstrators</w:t>
      </w:r>
      <w:r w:rsidR="00440C78" w:rsidRPr="00CD05F9">
        <w:rPr>
          <w:rFonts w:asciiTheme="minorHAnsi" w:hAnsiTheme="minorHAnsi" w:cstheme="minorHAnsi"/>
          <w:sz w:val="22"/>
          <w:szCs w:val="22"/>
        </w:rPr>
        <w:t xml:space="preserve"> </w:t>
      </w:r>
      <w:r w:rsidR="00883649">
        <w:rPr>
          <w:rFonts w:asciiTheme="minorHAnsi" w:hAnsiTheme="minorHAnsi" w:cstheme="minorHAnsi"/>
          <w:sz w:val="22"/>
          <w:szCs w:val="22"/>
        </w:rPr>
        <w:t>P</w:t>
      </w:r>
      <w:r w:rsidR="00440C78" w:rsidRPr="00CD05F9">
        <w:rPr>
          <w:rFonts w:asciiTheme="minorHAnsi" w:hAnsiTheme="minorHAnsi" w:cstheme="minorHAnsi"/>
          <w:sz w:val="22"/>
          <w:szCs w:val="22"/>
        </w:rPr>
        <w:t xml:space="preserve">rogramme </w:t>
      </w:r>
      <w:r w:rsidR="00241AE1">
        <w:rPr>
          <w:rFonts w:asciiTheme="minorHAnsi" w:hAnsiTheme="minorHAnsi" w:cstheme="minorHAnsi"/>
          <w:sz w:val="22"/>
          <w:szCs w:val="22"/>
        </w:rPr>
        <w:t xml:space="preserve">(GGR-D) </w:t>
      </w:r>
      <w:r w:rsidR="00440C78" w:rsidRPr="00CD05F9">
        <w:rPr>
          <w:rFonts w:asciiTheme="minorHAnsi" w:hAnsiTheme="minorHAnsi" w:cstheme="minorHAnsi"/>
          <w:sz w:val="22"/>
          <w:szCs w:val="22"/>
        </w:rPr>
        <w:t>and Hub</w:t>
      </w:r>
      <w:r w:rsidR="00E93DE9">
        <w:rPr>
          <w:rFonts w:asciiTheme="minorHAnsi" w:hAnsiTheme="minorHAnsi" w:cstheme="minorHAnsi"/>
          <w:sz w:val="22"/>
          <w:szCs w:val="22"/>
        </w:rPr>
        <w:t>.</w:t>
      </w:r>
      <w:bookmarkEnd w:id="4"/>
    </w:p>
    <w:p w14:paraId="3C80D393" w14:textId="77777777" w:rsidR="00C134DC" w:rsidRPr="00CD05F9" w:rsidRDefault="00C134DC" w:rsidP="00DE716F">
      <w:pPr>
        <w:spacing w:after="0"/>
        <w:rPr>
          <w:rFonts w:cstheme="minorHAnsi"/>
        </w:rPr>
      </w:pPr>
    </w:p>
    <w:p w14:paraId="1EEFA94A" w14:textId="2E8F0B00" w:rsidR="00E15F0D" w:rsidRPr="00CD05F9" w:rsidRDefault="001458EB" w:rsidP="00DE716F">
      <w:pPr>
        <w:spacing w:after="0" w:line="276" w:lineRule="auto"/>
        <w:rPr>
          <w:rFonts w:cstheme="minorHAnsi"/>
        </w:rPr>
      </w:pPr>
      <w:r w:rsidRPr="00CD05F9">
        <w:rPr>
          <w:rFonts w:cstheme="minorHAnsi"/>
        </w:rPr>
        <w:t>As part of the government</w:t>
      </w:r>
      <w:r w:rsidR="009C1EE5" w:rsidRPr="00CD05F9">
        <w:rPr>
          <w:rFonts w:cstheme="minorHAnsi"/>
        </w:rPr>
        <w:t>’</w:t>
      </w:r>
      <w:r w:rsidRPr="00CD05F9">
        <w:rPr>
          <w:rFonts w:cstheme="minorHAnsi"/>
        </w:rPr>
        <w:t xml:space="preserve">s Strategic Priorities Fund, </w:t>
      </w:r>
      <w:r w:rsidR="00BB13D5" w:rsidRPr="00CD05F9">
        <w:rPr>
          <w:rFonts w:cstheme="minorHAnsi"/>
        </w:rPr>
        <w:t>UK Research &amp; Innovation (UKRI) has invested o</w:t>
      </w:r>
      <w:r w:rsidR="006930A0" w:rsidRPr="00CD05F9">
        <w:rPr>
          <w:rFonts w:cstheme="minorHAnsi"/>
        </w:rPr>
        <w:t>ver</w:t>
      </w:r>
      <w:r w:rsidR="00BB13D5" w:rsidRPr="00CD05F9">
        <w:rPr>
          <w:rFonts w:cstheme="minorHAnsi"/>
        </w:rPr>
        <w:t xml:space="preserve"> £30 million to investigate the viability </w:t>
      </w:r>
      <w:r w:rsidR="006930A0" w:rsidRPr="00CD05F9">
        <w:rPr>
          <w:rFonts w:cstheme="minorHAnsi"/>
        </w:rPr>
        <w:t xml:space="preserve">of </w:t>
      </w:r>
      <w:r w:rsidR="000C6745" w:rsidRPr="00CD05F9">
        <w:rPr>
          <w:rFonts w:cstheme="minorHAnsi"/>
        </w:rPr>
        <w:t>large-scale</w:t>
      </w:r>
      <w:r w:rsidR="006930A0" w:rsidRPr="00CD05F9">
        <w:rPr>
          <w:rFonts w:cstheme="minorHAnsi"/>
        </w:rPr>
        <w:t xml:space="preserve"> </w:t>
      </w:r>
      <w:r w:rsidR="000C6745" w:rsidRPr="00CD05F9">
        <w:rPr>
          <w:rFonts w:cstheme="minorHAnsi"/>
        </w:rPr>
        <w:t xml:space="preserve">GGR </w:t>
      </w:r>
      <w:r w:rsidR="006930A0" w:rsidRPr="00CD05F9">
        <w:rPr>
          <w:rFonts w:cstheme="minorHAnsi"/>
        </w:rPr>
        <w:t>techniques</w:t>
      </w:r>
      <w:r w:rsidR="00755CDB" w:rsidRPr="00CD05F9">
        <w:rPr>
          <w:rFonts w:cstheme="minorHAnsi"/>
        </w:rPr>
        <w:t xml:space="preserve"> in its </w:t>
      </w:r>
      <w:r w:rsidR="00472677">
        <w:rPr>
          <w:rFonts w:cstheme="minorHAnsi"/>
        </w:rPr>
        <w:t>GGR-D Programme</w:t>
      </w:r>
      <w:r w:rsidR="00A86CD4">
        <w:rPr>
          <w:rFonts w:cstheme="minorHAnsi"/>
        </w:rPr>
        <w:t>.</w:t>
      </w:r>
      <w:r w:rsidR="00202C79" w:rsidRPr="00CD05F9">
        <w:rPr>
          <w:rFonts w:cstheme="minorHAnsi"/>
        </w:rPr>
        <w:t xml:space="preserve"> </w:t>
      </w:r>
      <w:r w:rsidR="00B112F9">
        <w:rPr>
          <w:rFonts w:cstheme="minorHAnsi"/>
        </w:rPr>
        <w:t xml:space="preserve">Five </w:t>
      </w:r>
      <w:r w:rsidR="00B112F9" w:rsidRPr="00CD05F9">
        <w:rPr>
          <w:rFonts w:cstheme="minorHAnsi"/>
        </w:rPr>
        <w:t>interdisciplinary demonstrator projects</w:t>
      </w:r>
      <w:r w:rsidR="00202C79" w:rsidRPr="00CD05F9">
        <w:rPr>
          <w:rFonts w:cstheme="minorHAnsi"/>
        </w:rPr>
        <w:t xml:space="preserve"> have been established to conduct the research over a </w:t>
      </w:r>
      <w:r w:rsidR="007C20A0" w:rsidRPr="00CD05F9">
        <w:rPr>
          <w:rFonts w:cstheme="minorHAnsi"/>
        </w:rPr>
        <w:t>4.5-year</w:t>
      </w:r>
      <w:r w:rsidR="007172B7" w:rsidRPr="00CD05F9">
        <w:rPr>
          <w:rFonts w:cstheme="minorHAnsi"/>
        </w:rPr>
        <w:t xml:space="preserve"> timeframe</w:t>
      </w:r>
      <w:r w:rsidR="00171C18" w:rsidRPr="00CD05F9">
        <w:rPr>
          <w:rFonts w:cstheme="minorHAnsi"/>
        </w:rPr>
        <w:t xml:space="preserve"> to inform and</w:t>
      </w:r>
      <w:r w:rsidR="007172B7" w:rsidRPr="00CD05F9">
        <w:rPr>
          <w:rFonts w:cstheme="minorHAnsi"/>
        </w:rPr>
        <w:t xml:space="preserve"> help shape </w:t>
      </w:r>
      <w:r w:rsidR="00207C56" w:rsidRPr="00CD05F9">
        <w:rPr>
          <w:rFonts w:cstheme="minorHAnsi"/>
        </w:rPr>
        <w:t>government and others’ decision-making</w:t>
      </w:r>
      <w:r w:rsidR="00CF03D0">
        <w:rPr>
          <w:rFonts w:cstheme="minorHAnsi"/>
        </w:rPr>
        <w:t>.</w:t>
      </w:r>
    </w:p>
    <w:p w14:paraId="5FBD4036" w14:textId="77777777" w:rsidR="00B664D1" w:rsidRPr="00CD05F9" w:rsidRDefault="00B664D1" w:rsidP="00DE716F">
      <w:pPr>
        <w:spacing w:after="0" w:line="276" w:lineRule="auto"/>
        <w:rPr>
          <w:rFonts w:cstheme="minorHAnsi"/>
        </w:rPr>
      </w:pPr>
    </w:p>
    <w:p w14:paraId="412471A6" w14:textId="5DEE6537" w:rsidR="007172B7" w:rsidRPr="00CD05F9" w:rsidRDefault="00F8445A" w:rsidP="00DE716F">
      <w:pPr>
        <w:spacing w:after="0"/>
        <w:rPr>
          <w:rFonts w:cstheme="minorHAnsi"/>
        </w:rPr>
      </w:pPr>
      <w:r w:rsidRPr="00CD05F9">
        <w:rPr>
          <w:rFonts w:cstheme="minorHAnsi"/>
        </w:rPr>
        <w:t xml:space="preserve">The </w:t>
      </w:r>
      <w:r w:rsidR="00A062FD" w:rsidRPr="00CD05F9">
        <w:rPr>
          <w:rFonts w:cstheme="minorHAnsi"/>
        </w:rPr>
        <w:t>demonstrator projects are investigating:</w:t>
      </w:r>
    </w:p>
    <w:p w14:paraId="66988A63" w14:textId="77777777" w:rsidR="009B4ABE" w:rsidRPr="00CD05F9" w:rsidRDefault="009B4ABE" w:rsidP="00DE716F">
      <w:pPr>
        <w:spacing w:after="0"/>
        <w:rPr>
          <w:rFonts w:cstheme="minorHAnsi"/>
        </w:rPr>
      </w:pPr>
    </w:p>
    <w:p w14:paraId="0012FD2A" w14:textId="70B72E21" w:rsidR="00A062FD" w:rsidRPr="00CD05F9" w:rsidRDefault="00A062FD" w:rsidP="00DE716F">
      <w:pPr>
        <w:pStyle w:val="ListParagraph"/>
        <w:numPr>
          <w:ilvl w:val="0"/>
          <w:numId w:val="11"/>
        </w:numPr>
        <w:spacing w:after="0"/>
        <w:rPr>
          <w:rFonts w:cstheme="minorHAnsi"/>
        </w:rPr>
      </w:pPr>
      <w:hyperlink r:id="rId12" w:history="1">
        <w:r w:rsidRPr="0007308B">
          <w:rPr>
            <w:rStyle w:val="Hyperlink"/>
            <w:rFonts w:cstheme="minorHAnsi"/>
          </w:rPr>
          <w:t>management of peatlands</w:t>
        </w:r>
      </w:hyperlink>
      <w:r w:rsidRPr="00CD05F9">
        <w:rPr>
          <w:rFonts w:cstheme="minorHAnsi"/>
        </w:rPr>
        <w:t>;</w:t>
      </w:r>
    </w:p>
    <w:p w14:paraId="035BA2AB" w14:textId="14CD3BA8" w:rsidR="00A062FD" w:rsidRPr="00CD05F9" w:rsidRDefault="00A062FD" w:rsidP="00DE716F">
      <w:pPr>
        <w:pStyle w:val="ListParagraph"/>
        <w:numPr>
          <w:ilvl w:val="0"/>
          <w:numId w:val="11"/>
        </w:numPr>
        <w:spacing w:after="0"/>
        <w:rPr>
          <w:rFonts w:cstheme="minorHAnsi"/>
        </w:rPr>
      </w:pPr>
      <w:hyperlink r:id="rId13" w:history="1">
        <w:r w:rsidRPr="006721F6">
          <w:rPr>
            <w:rStyle w:val="Hyperlink"/>
            <w:rFonts w:cstheme="minorHAnsi"/>
          </w:rPr>
          <w:t>enhanced rock weathering</w:t>
        </w:r>
      </w:hyperlink>
      <w:r w:rsidRPr="00CD05F9">
        <w:rPr>
          <w:rFonts w:cstheme="minorHAnsi"/>
        </w:rPr>
        <w:t>;</w:t>
      </w:r>
    </w:p>
    <w:p w14:paraId="6D7C372F" w14:textId="773D6BBA" w:rsidR="00A062FD" w:rsidRPr="00CD05F9" w:rsidRDefault="00A062FD" w:rsidP="00DE716F">
      <w:pPr>
        <w:pStyle w:val="ListParagraph"/>
        <w:numPr>
          <w:ilvl w:val="0"/>
          <w:numId w:val="11"/>
        </w:numPr>
        <w:spacing w:after="0"/>
        <w:rPr>
          <w:rFonts w:cstheme="minorHAnsi"/>
        </w:rPr>
      </w:pPr>
      <w:hyperlink r:id="rId14" w:history="1">
        <w:r w:rsidRPr="003C1C2B">
          <w:rPr>
            <w:rStyle w:val="Hyperlink"/>
            <w:rFonts w:cstheme="minorHAnsi"/>
          </w:rPr>
          <w:t>use of biochar</w:t>
        </w:r>
      </w:hyperlink>
      <w:r w:rsidRPr="00CD05F9">
        <w:rPr>
          <w:rFonts w:cstheme="minorHAnsi"/>
        </w:rPr>
        <w:t>;</w:t>
      </w:r>
    </w:p>
    <w:p w14:paraId="515E07B3" w14:textId="6572212F" w:rsidR="00A062FD" w:rsidRPr="00CD05F9" w:rsidRDefault="00A062FD" w:rsidP="00DE716F">
      <w:pPr>
        <w:pStyle w:val="ListParagraph"/>
        <w:numPr>
          <w:ilvl w:val="0"/>
          <w:numId w:val="11"/>
        </w:numPr>
        <w:spacing w:after="0"/>
        <w:rPr>
          <w:rFonts w:cstheme="minorHAnsi"/>
        </w:rPr>
      </w:pPr>
      <w:hyperlink r:id="rId15" w:history="1">
        <w:r w:rsidRPr="000C18BC">
          <w:rPr>
            <w:rStyle w:val="Hyperlink"/>
            <w:rFonts w:cstheme="minorHAnsi"/>
          </w:rPr>
          <w:t>large-scale tree planting, or afforestation;</w:t>
        </w:r>
        <w:r w:rsidR="00837DCD" w:rsidRPr="000C18BC">
          <w:rPr>
            <w:rStyle w:val="Hyperlink"/>
            <w:rFonts w:cstheme="minorHAnsi"/>
          </w:rPr>
          <w:t xml:space="preserve"> </w:t>
        </w:r>
        <w:proofErr w:type="gramStart"/>
        <w:r w:rsidR="00837DCD" w:rsidRPr="000C18BC">
          <w:rPr>
            <w:rStyle w:val="Hyperlink"/>
            <w:rFonts w:cstheme="minorHAnsi"/>
          </w:rPr>
          <w:t>and,</w:t>
        </w:r>
        <w:proofErr w:type="gramEnd"/>
      </w:hyperlink>
    </w:p>
    <w:p w14:paraId="1C51CFC6" w14:textId="44F6614F" w:rsidR="00EF7877" w:rsidRPr="00CD05F9" w:rsidRDefault="00A062FD" w:rsidP="00DE716F">
      <w:pPr>
        <w:pStyle w:val="ListParagraph"/>
        <w:numPr>
          <w:ilvl w:val="0"/>
          <w:numId w:val="11"/>
        </w:numPr>
        <w:spacing w:after="0"/>
        <w:rPr>
          <w:rFonts w:cstheme="minorHAnsi"/>
        </w:rPr>
      </w:pPr>
      <w:hyperlink r:id="rId16" w:history="1">
        <w:r w:rsidRPr="00D06CE0">
          <w:rPr>
            <w:rStyle w:val="Hyperlink"/>
            <w:rFonts w:cstheme="minorHAnsi"/>
          </w:rPr>
          <w:t xml:space="preserve">rapid scale-up of perennial </w:t>
        </w:r>
        <w:r w:rsidR="00D06CE0" w:rsidRPr="00D06CE0">
          <w:rPr>
            <w:rStyle w:val="Hyperlink"/>
            <w:rFonts w:cstheme="minorHAnsi"/>
          </w:rPr>
          <w:t xml:space="preserve">biomass </w:t>
        </w:r>
        <w:r w:rsidRPr="00D06CE0">
          <w:rPr>
            <w:rStyle w:val="Hyperlink"/>
            <w:rFonts w:cstheme="minorHAnsi"/>
          </w:rPr>
          <w:t>crops</w:t>
        </w:r>
        <w:r w:rsidR="00837DCD" w:rsidRPr="00D06CE0">
          <w:rPr>
            <w:rStyle w:val="Hyperlink"/>
            <w:rFonts w:cstheme="minorHAnsi"/>
          </w:rPr>
          <w:t>.</w:t>
        </w:r>
      </w:hyperlink>
    </w:p>
    <w:p w14:paraId="3171117A" w14:textId="77777777" w:rsidR="00B664D1" w:rsidRPr="00CD05F9" w:rsidRDefault="00B664D1" w:rsidP="00DE716F">
      <w:pPr>
        <w:spacing w:after="0"/>
        <w:ind w:left="360"/>
        <w:rPr>
          <w:rFonts w:cstheme="minorHAnsi"/>
        </w:rPr>
      </w:pPr>
    </w:p>
    <w:p w14:paraId="6CA1C373" w14:textId="76B0F0F2" w:rsidR="003B0C54" w:rsidRPr="00CD05F9" w:rsidRDefault="00094B90" w:rsidP="00DE716F">
      <w:pPr>
        <w:spacing w:after="0" w:line="276" w:lineRule="auto"/>
        <w:rPr>
          <w:rFonts w:cstheme="minorHAnsi"/>
        </w:rPr>
      </w:pPr>
      <w:r w:rsidRPr="00CD05F9">
        <w:rPr>
          <w:rFonts w:cstheme="minorHAnsi"/>
        </w:rPr>
        <w:t xml:space="preserve">The </w:t>
      </w:r>
      <w:hyperlink r:id="rId17" w:history="1">
        <w:r w:rsidRPr="00CD05F9">
          <w:rPr>
            <w:rStyle w:val="Hyperlink"/>
            <w:rFonts w:cstheme="minorHAnsi"/>
            <w:color w:val="auto"/>
          </w:rPr>
          <w:t>CO</w:t>
        </w:r>
        <w:r w:rsidRPr="00CD05F9">
          <w:rPr>
            <w:rStyle w:val="Hyperlink"/>
            <w:rFonts w:cstheme="minorHAnsi"/>
            <w:color w:val="auto"/>
            <w:vertAlign w:val="subscript"/>
          </w:rPr>
          <w:t>2</w:t>
        </w:r>
        <w:r w:rsidRPr="00CD05F9">
          <w:rPr>
            <w:rStyle w:val="Hyperlink"/>
            <w:rFonts w:cstheme="minorHAnsi"/>
            <w:color w:val="auto"/>
          </w:rPr>
          <w:t>Removal Hub (or CO2RE Hub)</w:t>
        </w:r>
      </w:hyperlink>
      <w:r w:rsidR="006A2784" w:rsidRPr="00CD05F9">
        <w:rPr>
          <w:rFonts w:cstheme="minorHAnsi"/>
        </w:rPr>
        <w:t xml:space="preserve"> </w:t>
      </w:r>
      <w:r w:rsidR="003B0C54" w:rsidRPr="00CD05F9">
        <w:rPr>
          <w:rFonts w:cstheme="minorHAnsi"/>
        </w:rPr>
        <w:t>co-ordinate</w:t>
      </w:r>
      <w:r w:rsidR="00837DCD" w:rsidRPr="00CD05F9">
        <w:rPr>
          <w:rFonts w:cstheme="minorHAnsi"/>
        </w:rPr>
        <w:t xml:space="preserve">s </w:t>
      </w:r>
      <w:r w:rsidR="006A2784" w:rsidRPr="00CD05F9">
        <w:rPr>
          <w:rFonts w:cstheme="minorHAnsi"/>
        </w:rPr>
        <w:t>the</w:t>
      </w:r>
      <w:r w:rsidR="002937ED">
        <w:rPr>
          <w:rFonts w:cstheme="minorHAnsi"/>
        </w:rPr>
        <w:t xml:space="preserve"> </w:t>
      </w:r>
      <w:r w:rsidR="006A2784" w:rsidRPr="00CD05F9">
        <w:rPr>
          <w:rFonts w:cstheme="minorHAnsi"/>
        </w:rPr>
        <w:t>Programme</w:t>
      </w:r>
      <w:r w:rsidR="002937ED">
        <w:rPr>
          <w:rFonts w:cstheme="minorHAnsi"/>
        </w:rPr>
        <w:t xml:space="preserve"> </w:t>
      </w:r>
      <w:r w:rsidR="006A2784" w:rsidRPr="00CD05F9">
        <w:rPr>
          <w:rFonts w:cstheme="minorHAnsi"/>
        </w:rPr>
        <w:t>and conduct</w:t>
      </w:r>
      <w:r w:rsidR="003B0C54" w:rsidRPr="00CD05F9">
        <w:rPr>
          <w:rFonts w:cstheme="minorHAnsi"/>
        </w:rPr>
        <w:t>s</w:t>
      </w:r>
      <w:r w:rsidR="002937ED">
        <w:rPr>
          <w:rFonts w:cstheme="minorHAnsi"/>
        </w:rPr>
        <w:t xml:space="preserve"> </w:t>
      </w:r>
      <w:r w:rsidR="006A2784" w:rsidRPr="00CD05F9">
        <w:rPr>
          <w:rFonts w:cstheme="minorHAnsi"/>
        </w:rPr>
        <w:t xml:space="preserve">solutions-led research to evaluate a balanced portfolio of economically, socially and environmentally scalable GGR options, with associated policy design, engagement and outreach. </w:t>
      </w:r>
    </w:p>
    <w:p w14:paraId="0DADB5FC" w14:textId="77777777" w:rsidR="00B664D1" w:rsidRPr="00CD05F9" w:rsidRDefault="00B664D1" w:rsidP="00DE716F">
      <w:pPr>
        <w:spacing w:after="0" w:line="276" w:lineRule="auto"/>
        <w:rPr>
          <w:rFonts w:cstheme="minorHAnsi"/>
        </w:rPr>
      </w:pPr>
    </w:p>
    <w:p w14:paraId="0DE3A097" w14:textId="775E62ED" w:rsidR="0056029E" w:rsidRPr="00CD05F9" w:rsidRDefault="003B0C54" w:rsidP="00DE716F">
      <w:pPr>
        <w:spacing w:after="0" w:line="276" w:lineRule="auto"/>
        <w:rPr>
          <w:rFonts w:cstheme="minorHAnsi"/>
        </w:rPr>
      </w:pPr>
      <w:r w:rsidRPr="00CD05F9">
        <w:rPr>
          <w:rFonts w:cstheme="minorHAnsi"/>
        </w:rPr>
        <w:t xml:space="preserve">The Hub seeks to </w:t>
      </w:r>
      <w:r w:rsidR="006A2784" w:rsidRPr="00CD05F9">
        <w:rPr>
          <w:rFonts w:cstheme="minorHAnsi"/>
        </w:rPr>
        <w:t>enable</w:t>
      </w:r>
      <w:r w:rsidR="003D35EB" w:rsidRPr="00CD05F9">
        <w:rPr>
          <w:rFonts w:cstheme="minorHAnsi"/>
        </w:rPr>
        <w:t xml:space="preserve"> </w:t>
      </w:r>
      <w:r w:rsidR="006A2784" w:rsidRPr="00CD05F9">
        <w:rPr>
          <w:rFonts w:cstheme="minorHAnsi"/>
        </w:rPr>
        <w:t>the UK to</w:t>
      </w:r>
      <w:r w:rsidR="003D35EB" w:rsidRPr="00CD05F9">
        <w:rPr>
          <w:rFonts w:cstheme="minorHAnsi"/>
        </w:rPr>
        <w:t xml:space="preserve"> </w:t>
      </w:r>
      <w:r w:rsidR="006A2784" w:rsidRPr="00CD05F9">
        <w:rPr>
          <w:rFonts w:cstheme="minorHAnsi"/>
        </w:rPr>
        <w:t>lead</w:t>
      </w:r>
      <w:r w:rsidR="003D35EB" w:rsidRPr="00CD05F9">
        <w:rPr>
          <w:rFonts w:cstheme="minorHAnsi"/>
        </w:rPr>
        <w:t xml:space="preserve"> </w:t>
      </w:r>
      <w:r w:rsidR="006A2784" w:rsidRPr="00CD05F9">
        <w:rPr>
          <w:rFonts w:cstheme="minorHAnsi"/>
        </w:rPr>
        <w:t>internationally</w:t>
      </w:r>
      <w:r w:rsidR="003D35EB" w:rsidRPr="00CD05F9">
        <w:rPr>
          <w:rFonts w:cstheme="minorHAnsi"/>
        </w:rPr>
        <w:t xml:space="preserve"> </w:t>
      </w:r>
      <w:r w:rsidR="006A2784" w:rsidRPr="00CD05F9">
        <w:rPr>
          <w:rFonts w:cstheme="minorHAnsi"/>
        </w:rPr>
        <w:t>on achieving global net-zero emissions, consistent with the Paris Agreement.</w:t>
      </w:r>
      <w:r w:rsidR="003D35EB" w:rsidRPr="00CD05F9">
        <w:rPr>
          <w:rFonts w:cstheme="minorHAnsi"/>
        </w:rPr>
        <w:t xml:space="preserve"> </w:t>
      </w:r>
      <w:r w:rsidR="0047311F">
        <w:rPr>
          <w:rFonts w:cstheme="minorHAnsi"/>
        </w:rPr>
        <w:t xml:space="preserve">The Hub is </w:t>
      </w:r>
      <w:r w:rsidR="002814FC">
        <w:rPr>
          <w:rFonts w:cstheme="minorHAnsi"/>
        </w:rPr>
        <w:t xml:space="preserve">a consortium of seven institutions (the universities of Bristol, Edinburgh, Leeds, Manchester and Oxford and Imperial College, London and University College London) </w:t>
      </w:r>
      <w:r w:rsidR="006A2784" w:rsidRPr="00CD05F9">
        <w:rPr>
          <w:rFonts w:cstheme="minorHAnsi"/>
        </w:rPr>
        <w:t>led by</w:t>
      </w:r>
      <w:r w:rsidR="003D35EB" w:rsidRPr="00CD05F9">
        <w:rPr>
          <w:rFonts w:cstheme="minorHAnsi"/>
        </w:rPr>
        <w:t xml:space="preserve"> </w:t>
      </w:r>
      <w:r w:rsidR="006A2784" w:rsidRPr="00CD05F9">
        <w:rPr>
          <w:rFonts w:cstheme="minorHAnsi"/>
        </w:rPr>
        <w:t>the</w:t>
      </w:r>
      <w:r w:rsidR="003D35EB" w:rsidRPr="00CD05F9">
        <w:rPr>
          <w:rFonts w:cstheme="minorHAnsi"/>
        </w:rPr>
        <w:t xml:space="preserve"> </w:t>
      </w:r>
      <w:r w:rsidR="006A2784" w:rsidRPr="00CD05F9">
        <w:rPr>
          <w:rFonts w:cstheme="minorHAnsi"/>
        </w:rPr>
        <w:t>Smith School of Enterprise and the Environment</w:t>
      </w:r>
      <w:r w:rsidR="003D35EB" w:rsidRPr="00CD05F9">
        <w:rPr>
          <w:rFonts w:cstheme="minorHAnsi"/>
        </w:rPr>
        <w:t xml:space="preserve"> </w:t>
      </w:r>
      <w:r w:rsidR="006A2784" w:rsidRPr="00CD05F9">
        <w:rPr>
          <w:rFonts w:cstheme="minorHAnsi"/>
        </w:rPr>
        <w:t>at the</w:t>
      </w:r>
      <w:r w:rsidR="003D35EB" w:rsidRPr="00CD05F9">
        <w:rPr>
          <w:rFonts w:cstheme="minorHAnsi"/>
        </w:rPr>
        <w:t xml:space="preserve"> </w:t>
      </w:r>
      <w:r w:rsidR="006A2784" w:rsidRPr="00CD05F9">
        <w:rPr>
          <w:rFonts w:cstheme="minorHAnsi"/>
        </w:rPr>
        <w:t>University of Oxford</w:t>
      </w:r>
      <w:r w:rsidR="00243EAD">
        <w:rPr>
          <w:rFonts w:cstheme="minorHAnsi"/>
        </w:rPr>
        <w:t>.</w:t>
      </w:r>
      <w:r w:rsidR="008911F4">
        <w:rPr>
          <w:rFonts w:cstheme="minorHAnsi"/>
        </w:rPr>
        <w:t xml:space="preserve"> </w:t>
      </w:r>
    </w:p>
    <w:p w14:paraId="215F276D" w14:textId="77777777" w:rsidR="00351AC1" w:rsidRPr="00CD05F9" w:rsidRDefault="00351AC1" w:rsidP="00DE716F">
      <w:pPr>
        <w:spacing w:after="0" w:line="276" w:lineRule="auto"/>
        <w:rPr>
          <w:rFonts w:cstheme="minorHAnsi"/>
        </w:rPr>
      </w:pPr>
    </w:p>
    <w:p w14:paraId="567893A7" w14:textId="19201B1B" w:rsidR="00EF7877" w:rsidRPr="00CD05F9" w:rsidRDefault="00EF7877" w:rsidP="00DE716F">
      <w:pPr>
        <w:spacing w:after="0" w:line="276" w:lineRule="auto"/>
        <w:rPr>
          <w:rFonts w:cstheme="minorHAnsi"/>
        </w:rPr>
      </w:pPr>
      <w:r w:rsidRPr="00CD05F9">
        <w:rPr>
          <w:rFonts w:cstheme="minorHAnsi"/>
        </w:rPr>
        <w:t xml:space="preserve">As part of its </w:t>
      </w:r>
      <w:r w:rsidR="00E97F09" w:rsidRPr="00CD05F9">
        <w:rPr>
          <w:rFonts w:cstheme="minorHAnsi"/>
        </w:rPr>
        <w:t xml:space="preserve">programme of work, the Hub has a Flexible </w:t>
      </w:r>
      <w:r w:rsidR="003C113D" w:rsidRPr="00CD05F9">
        <w:rPr>
          <w:rFonts w:cstheme="minorHAnsi"/>
        </w:rPr>
        <w:t>Fund,</w:t>
      </w:r>
      <w:r w:rsidR="00E97F09" w:rsidRPr="00CD05F9">
        <w:rPr>
          <w:rFonts w:cstheme="minorHAnsi"/>
        </w:rPr>
        <w:t xml:space="preserve"> and it is this fund that will be supporting </w:t>
      </w:r>
      <w:r w:rsidR="00BE34FB">
        <w:rPr>
          <w:rFonts w:cstheme="minorHAnsi"/>
        </w:rPr>
        <w:t>secondments</w:t>
      </w:r>
      <w:r w:rsidR="00E97F09" w:rsidRPr="00CD05F9">
        <w:rPr>
          <w:rFonts w:cstheme="minorHAnsi"/>
        </w:rPr>
        <w:t xml:space="preserve"> under this call for proposals.</w:t>
      </w:r>
      <w:r w:rsidR="24737950" w:rsidRPr="00CD05F9">
        <w:rPr>
          <w:rFonts w:cstheme="minorHAnsi"/>
        </w:rPr>
        <w:t xml:space="preserve"> </w:t>
      </w:r>
    </w:p>
    <w:p w14:paraId="57A442F2" w14:textId="77777777" w:rsidR="00B664D1" w:rsidRPr="00CD05F9" w:rsidRDefault="00B664D1" w:rsidP="00DE716F">
      <w:pPr>
        <w:spacing w:after="0" w:line="276" w:lineRule="auto"/>
        <w:rPr>
          <w:rFonts w:cstheme="minorHAnsi"/>
        </w:rPr>
      </w:pPr>
    </w:p>
    <w:p w14:paraId="5D86A8D2" w14:textId="608789C7" w:rsidR="00E4017F" w:rsidRPr="00CD05F9" w:rsidRDefault="00624C4B" w:rsidP="00DE716F">
      <w:pPr>
        <w:pStyle w:val="Heading2"/>
        <w:spacing w:before="0" w:line="276" w:lineRule="auto"/>
        <w:rPr>
          <w:rFonts w:asciiTheme="minorHAnsi" w:hAnsiTheme="minorHAnsi" w:cstheme="minorHAnsi"/>
          <w:sz w:val="22"/>
          <w:szCs w:val="22"/>
        </w:rPr>
      </w:pPr>
      <w:bookmarkStart w:id="5" w:name="_Toc112939537"/>
      <w:r w:rsidRPr="00CD05F9">
        <w:rPr>
          <w:rFonts w:asciiTheme="minorHAnsi" w:hAnsiTheme="minorHAnsi" w:cstheme="minorHAnsi"/>
          <w:sz w:val="22"/>
          <w:szCs w:val="22"/>
        </w:rPr>
        <w:t xml:space="preserve">What is the </w:t>
      </w:r>
      <w:r w:rsidR="0056029E" w:rsidRPr="00CD05F9">
        <w:rPr>
          <w:rFonts w:asciiTheme="minorHAnsi" w:hAnsiTheme="minorHAnsi" w:cstheme="minorHAnsi"/>
          <w:sz w:val="22"/>
          <w:szCs w:val="22"/>
        </w:rPr>
        <w:t xml:space="preserve">Flexible </w:t>
      </w:r>
      <w:r w:rsidRPr="00CD05F9">
        <w:rPr>
          <w:rFonts w:asciiTheme="minorHAnsi" w:hAnsiTheme="minorHAnsi" w:cstheme="minorHAnsi"/>
          <w:sz w:val="22"/>
          <w:szCs w:val="22"/>
        </w:rPr>
        <w:t>Fund (FF)?</w:t>
      </w:r>
      <w:bookmarkEnd w:id="5"/>
    </w:p>
    <w:p w14:paraId="4ABD7148" w14:textId="77777777" w:rsidR="00534541" w:rsidRDefault="00534541" w:rsidP="00DE716F">
      <w:pPr>
        <w:spacing w:after="0"/>
        <w:rPr>
          <w:rFonts w:cstheme="minorHAnsi"/>
        </w:rPr>
      </w:pPr>
    </w:p>
    <w:p w14:paraId="27BC1304" w14:textId="4857623B" w:rsidR="00894704" w:rsidRPr="00CD05F9" w:rsidRDefault="00894704" w:rsidP="00894704">
      <w:pPr>
        <w:spacing w:after="0" w:line="276" w:lineRule="auto"/>
        <w:rPr>
          <w:rFonts w:eastAsia="Times New Roman" w:cstheme="minorHAnsi"/>
          <w:bdr w:val="none" w:sz="0" w:space="0" w:color="auto" w:frame="1"/>
          <w:lang w:val="en-US" w:eastAsia="en-GB"/>
        </w:rPr>
      </w:pPr>
      <w:r>
        <w:rPr>
          <w:rFonts w:eastAsia="Times New Roman" w:cstheme="minorHAnsi"/>
          <w:bdr w:val="none" w:sz="0" w:space="0" w:color="auto" w:frame="1"/>
          <w:lang w:val="en-US" w:eastAsia="en-GB"/>
        </w:rPr>
        <w:t>The FF</w:t>
      </w:r>
      <w:r w:rsidR="00556ECF">
        <w:rPr>
          <w:rFonts w:eastAsia="Times New Roman" w:cstheme="minorHAnsi"/>
          <w:bdr w:val="none" w:sz="0" w:space="0" w:color="auto" w:frame="1"/>
          <w:lang w:val="en-US" w:eastAsia="en-GB"/>
        </w:rPr>
        <w:t xml:space="preserve"> is </w:t>
      </w:r>
      <w:r w:rsidR="002A1D62">
        <w:rPr>
          <w:rFonts w:eastAsia="Times New Roman" w:cstheme="minorHAnsi"/>
          <w:bdr w:val="none" w:sz="0" w:space="0" w:color="auto" w:frame="1"/>
          <w:lang w:val="en-US" w:eastAsia="en-GB"/>
        </w:rPr>
        <w:t xml:space="preserve">a £1 million fund </w:t>
      </w:r>
      <w:r>
        <w:rPr>
          <w:rFonts w:eastAsia="Times New Roman" w:cstheme="minorHAnsi"/>
          <w:bdr w:val="none" w:sz="0" w:space="0" w:color="auto" w:frame="1"/>
          <w:lang w:val="en-US" w:eastAsia="en-GB"/>
        </w:rPr>
        <w:t>which</w:t>
      </w:r>
      <w:r w:rsidRPr="00CD05F9">
        <w:rPr>
          <w:rFonts w:eastAsia="Times New Roman" w:cstheme="minorHAnsi"/>
          <w:bdr w:val="none" w:sz="0" w:space="0" w:color="auto" w:frame="1"/>
          <w:lang w:val="en-US" w:eastAsia="en-GB"/>
        </w:rPr>
        <w:t xml:space="preserve"> will support work to address research and engagement gaps </w:t>
      </w:r>
      <w:r w:rsidR="0098366B">
        <w:rPr>
          <w:rFonts w:eastAsia="Times New Roman" w:cstheme="minorHAnsi"/>
          <w:bdr w:val="none" w:sz="0" w:space="0" w:color="auto" w:frame="1"/>
          <w:lang w:val="en-US" w:eastAsia="en-GB"/>
        </w:rPr>
        <w:t xml:space="preserve">identified during the lifetime of the Programme </w:t>
      </w:r>
      <w:r w:rsidRPr="00CD05F9">
        <w:rPr>
          <w:rFonts w:eastAsia="Times New Roman" w:cstheme="minorHAnsi"/>
          <w:bdr w:val="none" w:sz="0" w:space="0" w:color="auto" w:frame="1"/>
          <w:lang w:val="en-US" w:eastAsia="en-GB"/>
        </w:rPr>
        <w:t xml:space="preserve">by supporting: </w:t>
      </w:r>
    </w:p>
    <w:p w14:paraId="7532575E" w14:textId="77777777" w:rsidR="00894704" w:rsidRPr="00CD05F9" w:rsidRDefault="00894704" w:rsidP="00894704">
      <w:pPr>
        <w:spacing w:after="0" w:line="276" w:lineRule="auto"/>
        <w:rPr>
          <w:rFonts w:eastAsia="Times New Roman" w:cstheme="minorHAnsi"/>
          <w:bdr w:val="none" w:sz="0" w:space="0" w:color="auto" w:frame="1"/>
          <w:lang w:val="en-US" w:eastAsia="en-GB"/>
        </w:rPr>
      </w:pPr>
    </w:p>
    <w:p w14:paraId="274EA5F7" w14:textId="77777777" w:rsidR="00894704" w:rsidRPr="00CD05F9" w:rsidRDefault="00894704" w:rsidP="00894704">
      <w:pPr>
        <w:pStyle w:val="ListParagraph"/>
        <w:numPr>
          <w:ilvl w:val="0"/>
          <w:numId w:val="8"/>
        </w:numPr>
        <w:spacing w:after="0"/>
        <w:rPr>
          <w:rFonts w:eastAsia="Times New Roman" w:cstheme="minorHAnsi"/>
          <w:bdr w:val="none" w:sz="0" w:space="0" w:color="auto" w:frame="1"/>
          <w:lang w:val="en-US" w:eastAsia="en-GB"/>
        </w:rPr>
      </w:pPr>
      <w:r w:rsidRPr="00CD05F9">
        <w:rPr>
          <w:rFonts w:eastAsia="Times New Roman" w:cstheme="minorHAnsi"/>
          <w:bdr w:val="none" w:sz="0" w:space="0" w:color="auto" w:frame="1"/>
          <w:lang w:val="en-US" w:eastAsia="en-GB"/>
        </w:rPr>
        <w:t xml:space="preserve">Pathfinder R&amp;D </w:t>
      </w:r>
      <w:r>
        <w:rPr>
          <w:rFonts w:eastAsia="Times New Roman" w:cstheme="minorHAnsi"/>
          <w:bdr w:val="none" w:sz="0" w:space="0" w:color="auto" w:frame="1"/>
          <w:lang w:val="en-US" w:eastAsia="en-GB"/>
        </w:rPr>
        <w:t xml:space="preserve">projects </w:t>
      </w:r>
      <w:r w:rsidRPr="00CD05F9">
        <w:rPr>
          <w:rFonts w:eastAsia="Times New Roman" w:cstheme="minorHAnsi"/>
          <w:bdr w:val="none" w:sz="0" w:space="0" w:color="auto" w:frame="1"/>
          <w:lang w:val="en-US" w:eastAsia="en-GB"/>
        </w:rPr>
        <w:t xml:space="preserve">to address gaps in GGR innovation; </w:t>
      </w:r>
    </w:p>
    <w:p w14:paraId="0F41AF1A" w14:textId="77777777" w:rsidR="00894704" w:rsidRPr="00CD05F9" w:rsidRDefault="00894704" w:rsidP="00894704">
      <w:pPr>
        <w:pStyle w:val="ListParagraph"/>
        <w:numPr>
          <w:ilvl w:val="0"/>
          <w:numId w:val="8"/>
        </w:numPr>
        <w:spacing w:after="0"/>
        <w:rPr>
          <w:rFonts w:eastAsia="Times New Roman" w:cstheme="minorHAnsi"/>
          <w:bdr w:val="none" w:sz="0" w:space="0" w:color="auto" w:frame="1"/>
          <w:lang w:val="en-US" w:eastAsia="en-GB"/>
        </w:rPr>
      </w:pPr>
      <w:r w:rsidRPr="00CD05F9">
        <w:rPr>
          <w:rFonts w:eastAsia="Times New Roman" w:cstheme="minorHAnsi"/>
          <w:bdr w:val="none" w:sz="0" w:space="0" w:color="auto" w:frame="1"/>
          <w:lang w:eastAsia="en-GB"/>
        </w:rPr>
        <w:t>programme</w:t>
      </w:r>
      <w:r w:rsidRPr="00CD05F9">
        <w:rPr>
          <w:rFonts w:eastAsia="Times New Roman" w:cstheme="minorHAnsi"/>
          <w:bdr w:val="none" w:sz="0" w:space="0" w:color="auto" w:frame="1"/>
          <w:lang w:val="en-US" w:eastAsia="en-GB"/>
        </w:rPr>
        <w:t xml:space="preserve"> and knowledge exchange and capacity building, including th</w:t>
      </w:r>
      <w:r>
        <w:rPr>
          <w:rFonts w:eastAsia="Times New Roman" w:cstheme="minorHAnsi"/>
          <w:bdr w:val="none" w:sz="0" w:space="0" w:color="auto" w:frame="1"/>
          <w:lang w:val="en-US" w:eastAsia="en-GB"/>
        </w:rPr>
        <w:t>is</w:t>
      </w:r>
      <w:r w:rsidRPr="00CD05F9">
        <w:rPr>
          <w:rFonts w:eastAsia="Times New Roman" w:cstheme="minorHAnsi"/>
          <w:bdr w:val="none" w:sz="0" w:space="0" w:color="auto" w:frame="1"/>
          <w:lang w:val="en-US" w:eastAsia="en-GB"/>
        </w:rPr>
        <w:t xml:space="preserve"> Re</w:t>
      </w:r>
      <w:r>
        <w:rPr>
          <w:rFonts w:eastAsia="Times New Roman" w:cstheme="minorHAnsi"/>
          <w:bdr w:val="none" w:sz="0" w:space="0" w:color="auto" w:frame="1"/>
          <w:lang w:val="en-US" w:eastAsia="en-GB"/>
        </w:rPr>
        <w:t>movals</w:t>
      </w:r>
      <w:r w:rsidRPr="00CD05F9">
        <w:rPr>
          <w:rFonts w:eastAsia="Times New Roman" w:cstheme="minorHAnsi"/>
          <w:bdr w:val="none" w:sz="0" w:space="0" w:color="auto" w:frame="1"/>
          <w:lang w:val="en-US" w:eastAsia="en-GB"/>
        </w:rPr>
        <w:t xml:space="preserve"> in Residence secondment</w:t>
      </w:r>
      <w:r>
        <w:rPr>
          <w:rFonts w:eastAsia="Times New Roman" w:cstheme="minorHAnsi"/>
          <w:bdr w:val="none" w:sz="0" w:space="0" w:color="auto" w:frame="1"/>
          <w:lang w:val="en-US" w:eastAsia="en-GB"/>
        </w:rPr>
        <w:t xml:space="preserve"> scheme</w:t>
      </w:r>
      <w:r w:rsidRPr="00CD05F9">
        <w:rPr>
          <w:rFonts w:eastAsia="Times New Roman" w:cstheme="minorHAnsi"/>
          <w:bdr w:val="none" w:sz="0" w:space="0" w:color="auto" w:frame="1"/>
          <w:lang w:val="en-US" w:eastAsia="en-GB"/>
        </w:rPr>
        <w:t xml:space="preserve">; and, </w:t>
      </w:r>
    </w:p>
    <w:p w14:paraId="65E73F07" w14:textId="77777777" w:rsidR="00894704" w:rsidRPr="00CD05F9" w:rsidRDefault="00894704" w:rsidP="00894704">
      <w:pPr>
        <w:pStyle w:val="ListParagraph"/>
        <w:numPr>
          <w:ilvl w:val="0"/>
          <w:numId w:val="8"/>
        </w:numPr>
        <w:spacing w:after="0"/>
        <w:rPr>
          <w:rFonts w:eastAsia="Times New Roman" w:cstheme="minorHAnsi"/>
          <w:bdr w:val="none" w:sz="0" w:space="0" w:color="auto" w:frame="1"/>
          <w:lang w:val="en-US" w:eastAsia="en-GB"/>
        </w:rPr>
      </w:pPr>
      <w:r w:rsidRPr="00CD05F9">
        <w:rPr>
          <w:rFonts w:eastAsia="Times New Roman" w:cstheme="minorHAnsi"/>
          <w:bdr w:val="none" w:sz="0" w:space="0" w:color="auto" w:frame="1"/>
          <w:lang w:val="en-US" w:eastAsia="en-GB"/>
        </w:rPr>
        <w:t xml:space="preserve">engagement and collaborations. </w:t>
      </w:r>
    </w:p>
    <w:p w14:paraId="3768D7A7" w14:textId="5AB04264" w:rsidR="00D15E36" w:rsidRPr="00A41A49" w:rsidRDefault="00D15E36" w:rsidP="00A41A49">
      <w:pPr>
        <w:pStyle w:val="Heading1"/>
      </w:pPr>
      <w:bookmarkStart w:id="6" w:name="_Toc112939538"/>
      <w:r w:rsidRPr="00CD05F9">
        <w:t>Re</w:t>
      </w:r>
      <w:r w:rsidR="0036026A">
        <w:t>movals</w:t>
      </w:r>
      <w:r w:rsidRPr="00CD05F9">
        <w:t xml:space="preserve"> in Residence</w:t>
      </w:r>
      <w:r w:rsidR="00A41A49">
        <w:t xml:space="preserve"> -</w:t>
      </w:r>
      <w:r w:rsidR="00901201" w:rsidRPr="00CD05F9">
        <w:t xml:space="preserve"> rational</w:t>
      </w:r>
      <w:r w:rsidR="00875746">
        <w:t>e</w:t>
      </w:r>
      <w:r w:rsidR="00F6322D" w:rsidRPr="00CD05F9">
        <w:t xml:space="preserve"> and </w:t>
      </w:r>
      <w:r w:rsidR="00F74797" w:rsidRPr="00CD05F9">
        <w:t>benefits</w:t>
      </w:r>
      <w:r w:rsidR="006D0A2C">
        <w:t>.</w:t>
      </w:r>
      <w:bookmarkEnd w:id="6"/>
    </w:p>
    <w:p w14:paraId="4E58956A" w14:textId="77777777" w:rsidR="00D15E36" w:rsidRPr="00F74797" w:rsidRDefault="00D15E36" w:rsidP="00DE716F">
      <w:pPr>
        <w:spacing w:after="0"/>
      </w:pPr>
    </w:p>
    <w:p w14:paraId="6BFCE40D" w14:textId="45F1189D" w:rsidR="00C134DC" w:rsidRPr="00F74797" w:rsidRDefault="00C134DC" w:rsidP="00DE716F">
      <w:pPr>
        <w:pStyle w:val="Heading2"/>
        <w:spacing w:before="0"/>
        <w:rPr>
          <w:rFonts w:asciiTheme="minorHAnsi" w:hAnsiTheme="minorHAnsi" w:cstheme="minorHAnsi"/>
          <w:sz w:val="22"/>
          <w:szCs w:val="22"/>
        </w:rPr>
      </w:pPr>
      <w:bookmarkStart w:id="7" w:name="_Toc112939539"/>
      <w:r w:rsidRPr="00F74797">
        <w:rPr>
          <w:rFonts w:asciiTheme="minorHAnsi" w:hAnsiTheme="minorHAnsi" w:cstheme="minorHAnsi"/>
          <w:sz w:val="22"/>
          <w:szCs w:val="22"/>
        </w:rPr>
        <w:t xml:space="preserve">Purpose </w:t>
      </w:r>
      <w:r w:rsidR="0074714B" w:rsidRPr="00F74797">
        <w:rPr>
          <w:rFonts w:asciiTheme="minorHAnsi" w:hAnsiTheme="minorHAnsi" w:cstheme="minorHAnsi"/>
          <w:sz w:val="22"/>
          <w:szCs w:val="22"/>
        </w:rPr>
        <w:t>and</w:t>
      </w:r>
      <w:r w:rsidRPr="00F74797">
        <w:rPr>
          <w:rFonts w:asciiTheme="minorHAnsi" w:hAnsiTheme="minorHAnsi" w:cstheme="minorHAnsi"/>
          <w:sz w:val="22"/>
          <w:szCs w:val="22"/>
        </w:rPr>
        <w:t xml:space="preserve"> </w:t>
      </w:r>
      <w:r w:rsidR="00D314A8" w:rsidRPr="00F74797">
        <w:rPr>
          <w:rFonts w:asciiTheme="minorHAnsi" w:hAnsiTheme="minorHAnsi" w:cstheme="minorHAnsi"/>
          <w:sz w:val="22"/>
          <w:szCs w:val="22"/>
        </w:rPr>
        <w:t>rational</w:t>
      </w:r>
      <w:r w:rsidR="00875746">
        <w:rPr>
          <w:rFonts w:asciiTheme="minorHAnsi" w:hAnsiTheme="minorHAnsi" w:cstheme="minorHAnsi"/>
          <w:sz w:val="22"/>
          <w:szCs w:val="22"/>
        </w:rPr>
        <w:t>e</w:t>
      </w:r>
      <w:r w:rsidR="006D0A2C">
        <w:rPr>
          <w:rFonts w:asciiTheme="minorHAnsi" w:hAnsiTheme="minorHAnsi" w:cstheme="minorHAnsi"/>
          <w:sz w:val="22"/>
          <w:szCs w:val="22"/>
        </w:rPr>
        <w:t>.</w:t>
      </w:r>
      <w:bookmarkEnd w:id="7"/>
    </w:p>
    <w:p w14:paraId="70546AF6" w14:textId="77777777" w:rsidR="00C134DC" w:rsidRPr="00F74797" w:rsidRDefault="00C134DC" w:rsidP="00DE716F">
      <w:pPr>
        <w:spacing w:after="0" w:line="276" w:lineRule="auto"/>
        <w:rPr>
          <w:rFonts w:eastAsia="Times New Roman" w:cstheme="minorHAnsi"/>
          <w:bdr w:val="none" w:sz="0" w:space="0" w:color="auto" w:frame="1"/>
          <w:lang w:val="en-US" w:eastAsia="en-GB"/>
        </w:rPr>
      </w:pPr>
    </w:p>
    <w:p w14:paraId="656B7FF5" w14:textId="2548C43B" w:rsidR="00C134DC" w:rsidRPr="00F74797" w:rsidRDefault="00C134DC" w:rsidP="00DE716F">
      <w:pPr>
        <w:spacing w:after="0" w:line="276" w:lineRule="auto"/>
        <w:rPr>
          <w:rFonts w:cstheme="minorHAnsi"/>
        </w:rPr>
      </w:pPr>
      <w:r w:rsidRPr="00F74797">
        <w:rPr>
          <w:rFonts w:eastAsia="Times New Roman" w:cstheme="minorHAnsi"/>
          <w:bdr w:val="none" w:sz="0" w:space="0" w:color="auto" w:frame="1"/>
          <w:lang w:val="en-US" w:eastAsia="en-GB"/>
        </w:rPr>
        <w:t xml:space="preserve">The Removals in Residence scheme will support secondments to facilitate the strategic flow of </w:t>
      </w:r>
      <w:r w:rsidRPr="00F74797">
        <w:rPr>
          <w:rFonts w:cstheme="minorHAnsi"/>
        </w:rPr>
        <w:t xml:space="preserve">ideas and knowledge, </w:t>
      </w:r>
      <w:r w:rsidR="006311A5">
        <w:rPr>
          <w:rFonts w:cstheme="minorHAnsi"/>
        </w:rPr>
        <w:t xml:space="preserve">with a view to </w:t>
      </w:r>
      <w:r w:rsidRPr="00F74797">
        <w:rPr>
          <w:rFonts w:cstheme="minorHAnsi"/>
        </w:rPr>
        <w:t xml:space="preserve">enhancing UK capacity to develop GGR in environmentally, socially and economically viable directions. </w:t>
      </w:r>
    </w:p>
    <w:p w14:paraId="409FDB92" w14:textId="06225DB9" w:rsidR="00D314A8" w:rsidRPr="00F74797" w:rsidRDefault="00D314A8" w:rsidP="00DE716F">
      <w:pPr>
        <w:spacing w:after="0" w:line="276" w:lineRule="auto"/>
        <w:rPr>
          <w:rFonts w:cstheme="minorHAnsi"/>
        </w:rPr>
      </w:pPr>
    </w:p>
    <w:p w14:paraId="0A125CCE" w14:textId="5CC897D1" w:rsidR="00D314A8" w:rsidRPr="00F74797" w:rsidRDefault="00D314A8" w:rsidP="00DE716F">
      <w:pPr>
        <w:spacing w:after="0" w:line="276" w:lineRule="auto"/>
        <w:rPr>
          <w:rFonts w:eastAsia="Times New Roman" w:cstheme="minorHAnsi"/>
          <w:bdr w:val="none" w:sz="0" w:space="0" w:color="auto" w:frame="1"/>
          <w:lang w:val="en-US" w:eastAsia="en-GB"/>
        </w:rPr>
      </w:pPr>
      <w:r w:rsidRPr="00F74797">
        <w:rPr>
          <w:rFonts w:eastAsia="Times New Roman" w:cstheme="minorHAnsi"/>
          <w:bdr w:val="none" w:sz="0" w:space="0" w:color="auto" w:frame="1"/>
          <w:lang w:val="en-US" w:eastAsia="en-GB"/>
        </w:rPr>
        <w:t xml:space="preserve">The Removals in Residence scheme secondments </w:t>
      </w:r>
      <w:r w:rsidR="004814C2">
        <w:rPr>
          <w:rFonts w:eastAsia="Times New Roman" w:cstheme="minorHAnsi"/>
          <w:bdr w:val="none" w:sz="0" w:space="0" w:color="auto" w:frame="1"/>
          <w:lang w:val="en-US" w:eastAsia="en-GB"/>
        </w:rPr>
        <w:t xml:space="preserve">that we fund will be expected to </w:t>
      </w:r>
      <w:r w:rsidRPr="00F74797">
        <w:rPr>
          <w:rFonts w:eastAsia="Times New Roman" w:cstheme="minorHAnsi"/>
          <w:bdr w:val="none" w:sz="0" w:space="0" w:color="auto" w:frame="1"/>
          <w:lang w:val="en-US" w:eastAsia="en-GB"/>
        </w:rPr>
        <w:t>contribute to three key Hub objectives:</w:t>
      </w:r>
    </w:p>
    <w:p w14:paraId="7D7EF46B" w14:textId="77777777" w:rsidR="00D314A8" w:rsidRPr="00F74797" w:rsidRDefault="00D314A8" w:rsidP="00DE716F">
      <w:pPr>
        <w:spacing w:after="0" w:line="276" w:lineRule="auto"/>
        <w:rPr>
          <w:rFonts w:eastAsia="Times New Roman" w:cstheme="minorHAnsi"/>
          <w:bdr w:val="none" w:sz="0" w:space="0" w:color="auto" w:frame="1"/>
          <w:lang w:val="en-US" w:eastAsia="en-GB"/>
        </w:rPr>
      </w:pPr>
    </w:p>
    <w:p w14:paraId="0A73A5CF" w14:textId="77777777" w:rsidR="00D314A8" w:rsidRPr="00F74797" w:rsidRDefault="00D314A8" w:rsidP="00DE716F">
      <w:pPr>
        <w:pStyle w:val="ListParagraph"/>
        <w:numPr>
          <w:ilvl w:val="0"/>
          <w:numId w:val="17"/>
        </w:numPr>
        <w:spacing w:after="0"/>
        <w:rPr>
          <w:rFonts w:eastAsia="Times New Roman" w:cstheme="minorHAnsi"/>
          <w:b/>
          <w:bCs/>
          <w:bdr w:val="none" w:sz="0" w:space="0" w:color="auto" w:frame="1"/>
          <w:lang w:val="en-US" w:eastAsia="en-GB"/>
        </w:rPr>
      </w:pPr>
      <w:r w:rsidRPr="00F74797">
        <w:rPr>
          <w:rFonts w:eastAsia="Times New Roman" w:cstheme="minorHAnsi"/>
          <w:bdr w:val="none" w:sz="0" w:space="0" w:color="auto" w:frame="1"/>
          <w:lang w:val="en-US" w:eastAsia="en-GB"/>
        </w:rPr>
        <w:t xml:space="preserve">by enhancing knowledge exchange, they will be </w:t>
      </w:r>
      <w:r w:rsidRPr="00F74797">
        <w:rPr>
          <w:rFonts w:eastAsia="Times New Roman" w:cstheme="minorHAnsi"/>
          <w:b/>
          <w:bCs/>
          <w:bdr w:val="none" w:sz="0" w:space="0" w:color="auto" w:frame="1"/>
          <w:lang w:val="en-US" w:eastAsia="en-GB"/>
        </w:rPr>
        <w:t>supportive of policies</w:t>
      </w:r>
      <w:r w:rsidRPr="00F74797">
        <w:rPr>
          <w:rFonts w:eastAsia="Times New Roman" w:cstheme="minorHAnsi"/>
          <w:bdr w:val="none" w:sz="0" w:space="0" w:color="auto" w:frame="1"/>
          <w:lang w:val="en-US" w:eastAsia="en-GB"/>
        </w:rPr>
        <w:t xml:space="preserve"> by providing new capacity to develop implementable policy options and governance solutions for sustainable GGR deployment;</w:t>
      </w:r>
    </w:p>
    <w:p w14:paraId="11ACB046" w14:textId="594E2806" w:rsidR="00D314A8" w:rsidRPr="00F74797" w:rsidRDefault="00D314A8" w:rsidP="00DE716F">
      <w:pPr>
        <w:pStyle w:val="ListParagraph"/>
        <w:numPr>
          <w:ilvl w:val="0"/>
          <w:numId w:val="17"/>
        </w:numPr>
        <w:spacing w:after="0"/>
        <w:rPr>
          <w:rFonts w:eastAsia="Times New Roman" w:cstheme="minorHAnsi"/>
          <w:b/>
          <w:bCs/>
          <w:bdr w:val="none" w:sz="0" w:space="0" w:color="auto" w:frame="1"/>
          <w:lang w:val="en-US" w:eastAsia="en-GB"/>
        </w:rPr>
      </w:pPr>
      <w:r w:rsidRPr="00F74797">
        <w:rPr>
          <w:rFonts w:eastAsia="Times New Roman" w:cstheme="minorHAnsi"/>
          <w:bdr w:val="none" w:sz="0" w:space="0" w:color="auto" w:frame="1"/>
          <w:lang w:val="en-US" w:eastAsia="en-GB"/>
        </w:rPr>
        <w:lastRenderedPageBreak/>
        <w:t>the sharing of skills, for example in relation to</w:t>
      </w:r>
      <w:r w:rsidR="00320B10">
        <w:rPr>
          <w:rFonts w:eastAsia="Times New Roman" w:cstheme="minorHAnsi"/>
          <w:bdr w:val="none" w:sz="0" w:space="0" w:color="auto" w:frame="1"/>
          <w:lang w:val="en-US" w:eastAsia="en-GB"/>
        </w:rPr>
        <w:t xml:space="preserve"> removals techniques,</w:t>
      </w:r>
      <w:r w:rsidRPr="00F74797">
        <w:rPr>
          <w:rFonts w:eastAsia="Times New Roman" w:cstheme="minorHAnsi"/>
          <w:bdr w:val="none" w:sz="0" w:space="0" w:color="auto" w:frame="1"/>
          <w:lang w:val="en-US" w:eastAsia="en-GB"/>
        </w:rPr>
        <w:t xml:space="preserve"> lifecycle assessment or monitoring, reporting and verification (MRV) </w:t>
      </w:r>
      <w:r w:rsidR="004E5CAB">
        <w:rPr>
          <w:rFonts w:eastAsia="Times New Roman" w:cstheme="minorHAnsi"/>
          <w:bdr w:val="none" w:sz="0" w:space="0" w:color="auto" w:frame="1"/>
          <w:lang w:val="en-US" w:eastAsia="en-GB"/>
        </w:rPr>
        <w:t xml:space="preserve">for GGR </w:t>
      </w:r>
      <w:r w:rsidRPr="00F74797">
        <w:rPr>
          <w:rFonts w:eastAsia="Times New Roman" w:cstheme="minorHAnsi"/>
          <w:bdr w:val="none" w:sz="0" w:space="0" w:color="auto" w:frame="1"/>
          <w:lang w:val="en-US" w:eastAsia="en-GB"/>
        </w:rPr>
        <w:t xml:space="preserve">will help develop </w:t>
      </w:r>
      <w:r w:rsidRPr="00F74797">
        <w:rPr>
          <w:rFonts w:eastAsia="Times New Roman" w:cstheme="minorHAnsi"/>
          <w:b/>
          <w:bCs/>
          <w:bdr w:val="none" w:sz="0" w:space="0" w:color="auto" w:frame="1"/>
          <w:lang w:val="en-US" w:eastAsia="en-GB"/>
        </w:rPr>
        <w:t>scalable technologies</w:t>
      </w:r>
      <w:r w:rsidRPr="00F74797">
        <w:rPr>
          <w:rFonts w:eastAsia="Times New Roman" w:cstheme="minorHAnsi"/>
          <w:bdr w:val="none" w:sz="0" w:space="0" w:color="auto" w:frame="1"/>
          <w:lang w:val="en-US" w:eastAsia="en-GB"/>
        </w:rPr>
        <w:t>; and,</w:t>
      </w:r>
    </w:p>
    <w:p w14:paraId="6F722C17" w14:textId="2DF09C65" w:rsidR="00D314A8" w:rsidRPr="00F74797" w:rsidRDefault="00D314A8" w:rsidP="00DE716F">
      <w:pPr>
        <w:pStyle w:val="ListParagraph"/>
        <w:numPr>
          <w:ilvl w:val="0"/>
          <w:numId w:val="17"/>
        </w:numPr>
        <w:spacing w:after="0"/>
        <w:rPr>
          <w:rFonts w:eastAsia="Times New Roman" w:cstheme="minorHAnsi"/>
          <w:b/>
          <w:bCs/>
          <w:bdr w:val="none" w:sz="0" w:space="0" w:color="auto" w:frame="1"/>
          <w:lang w:val="en-US" w:eastAsia="en-GB"/>
        </w:rPr>
      </w:pPr>
      <w:r w:rsidRPr="00F74797">
        <w:rPr>
          <w:rFonts w:eastAsia="Times New Roman" w:cstheme="minorHAnsi"/>
          <w:bdr w:val="none" w:sz="0" w:space="0" w:color="auto" w:frame="1"/>
          <w:lang w:val="en-US" w:eastAsia="en-GB"/>
        </w:rPr>
        <w:t xml:space="preserve">whilst creating new linkages across the research and innovation community the initiative will also </w:t>
      </w:r>
      <w:r w:rsidRPr="00F74797">
        <w:rPr>
          <w:rFonts w:eastAsia="Times New Roman" w:cstheme="minorHAnsi"/>
          <w:b/>
          <w:bCs/>
          <w:bdr w:val="none" w:sz="0" w:space="0" w:color="auto" w:frame="1"/>
          <w:lang w:val="en-US" w:eastAsia="en-GB"/>
        </w:rPr>
        <w:t>enhance capacity</w:t>
      </w:r>
      <w:r w:rsidR="00A8213F">
        <w:rPr>
          <w:rFonts w:eastAsia="Times New Roman" w:cstheme="minorHAnsi"/>
          <w:b/>
          <w:bCs/>
          <w:bdr w:val="none" w:sz="0" w:space="0" w:color="auto" w:frame="1"/>
          <w:lang w:val="en-US" w:eastAsia="en-GB"/>
        </w:rPr>
        <w:t xml:space="preserve"> </w:t>
      </w:r>
      <w:r w:rsidR="00A8213F">
        <w:rPr>
          <w:rFonts w:eastAsia="Times New Roman" w:cstheme="minorHAnsi"/>
          <w:bdr w:val="none" w:sz="0" w:space="0" w:color="auto" w:frame="1"/>
          <w:lang w:val="en-US" w:eastAsia="en-GB"/>
        </w:rPr>
        <w:t xml:space="preserve">through engagement with the full range of </w:t>
      </w:r>
      <w:r w:rsidR="00901AD0">
        <w:rPr>
          <w:rFonts w:eastAsia="Times New Roman" w:cstheme="minorHAnsi"/>
          <w:bdr w:val="none" w:sz="0" w:space="0" w:color="auto" w:frame="1"/>
          <w:lang w:val="en-US" w:eastAsia="en-GB"/>
        </w:rPr>
        <w:t xml:space="preserve">parties who have a stake in GGR, including </w:t>
      </w:r>
      <w:proofErr w:type="gramStart"/>
      <w:r w:rsidR="00901AD0">
        <w:rPr>
          <w:rFonts w:eastAsia="Times New Roman" w:cstheme="minorHAnsi"/>
          <w:bdr w:val="none" w:sz="0" w:space="0" w:color="auto" w:frame="1"/>
          <w:lang w:val="en-US" w:eastAsia="en-GB"/>
        </w:rPr>
        <w:t>publics</w:t>
      </w:r>
      <w:proofErr w:type="gramEnd"/>
      <w:r w:rsidR="00324D37">
        <w:rPr>
          <w:rFonts w:eastAsia="Times New Roman" w:cstheme="minorHAnsi"/>
          <w:bdr w:val="none" w:sz="0" w:space="0" w:color="auto" w:frame="1"/>
          <w:lang w:val="en-US" w:eastAsia="en-GB"/>
        </w:rPr>
        <w:t xml:space="preserve"> and</w:t>
      </w:r>
      <w:r w:rsidR="00901AD0">
        <w:rPr>
          <w:rFonts w:eastAsia="Times New Roman" w:cstheme="minorHAnsi"/>
          <w:bdr w:val="none" w:sz="0" w:space="0" w:color="auto" w:frame="1"/>
          <w:lang w:val="en-US" w:eastAsia="en-GB"/>
        </w:rPr>
        <w:t xml:space="preserve"> </w:t>
      </w:r>
      <w:r w:rsidR="004F179B">
        <w:rPr>
          <w:rFonts w:eastAsia="Times New Roman" w:cstheme="minorHAnsi"/>
          <w:bdr w:val="none" w:sz="0" w:space="0" w:color="auto" w:frame="1"/>
          <w:lang w:val="en-US" w:eastAsia="en-GB"/>
        </w:rPr>
        <w:t xml:space="preserve">civil society </w:t>
      </w:r>
      <w:r w:rsidR="00294922">
        <w:rPr>
          <w:rFonts w:eastAsia="Times New Roman" w:cstheme="minorHAnsi"/>
          <w:bdr w:val="none" w:sz="0" w:space="0" w:color="auto" w:frame="1"/>
          <w:lang w:val="en-US" w:eastAsia="en-GB"/>
        </w:rPr>
        <w:t>organisations</w:t>
      </w:r>
      <w:r w:rsidR="004D3BD7">
        <w:rPr>
          <w:rFonts w:eastAsia="Times New Roman" w:cstheme="minorHAnsi"/>
          <w:bdr w:val="none" w:sz="0" w:space="0" w:color="auto" w:frame="1"/>
          <w:lang w:val="en-US" w:eastAsia="en-GB"/>
        </w:rPr>
        <w:t xml:space="preserve"> (</w:t>
      </w:r>
      <w:r w:rsidR="00C62506">
        <w:rPr>
          <w:rFonts w:eastAsia="Times New Roman" w:cstheme="minorHAnsi"/>
          <w:bdr w:val="none" w:sz="0" w:space="0" w:color="auto" w:frame="1"/>
          <w:lang w:val="en-US" w:eastAsia="en-GB"/>
        </w:rPr>
        <w:t>CSO</w:t>
      </w:r>
      <w:r w:rsidR="004D3BD7">
        <w:rPr>
          <w:rFonts w:eastAsia="Times New Roman" w:cstheme="minorHAnsi"/>
          <w:bdr w:val="none" w:sz="0" w:space="0" w:color="auto" w:frame="1"/>
          <w:lang w:val="en-US" w:eastAsia="en-GB"/>
        </w:rPr>
        <w:t>s)</w:t>
      </w:r>
      <w:r w:rsidR="00324D37">
        <w:rPr>
          <w:rFonts w:eastAsia="Times New Roman" w:cstheme="minorHAnsi"/>
          <w:bdr w:val="none" w:sz="0" w:space="0" w:color="auto" w:frame="1"/>
          <w:lang w:val="en-US" w:eastAsia="en-GB"/>
        </w:rPr>
        <w:t>.</w:t>
      </w:r>
      <w:r w:rsidR="00C62506">
        <w:rPr>
          <w:rFonts w:eastAsia="Times New Roman" w:cstheme="minorHAnsi"/>
          <w:bdr w:val="none" w:sz="0" w:space="0" w:color="auto" w:frame="1"/>
          <w:lang w:val="en-US" w:eastAsia="en-GB"/>
        </w:rPr>
        <w:t xml:space="preserve"> </w:t>
      </w:r>
    </w:p>
    <w:p w14:paraId="22C8A303" w14:textId="77777777" w:rsidR="00D314A8" w:rsidRPr="00F74797" w:rsidRDefault="00D314A8" w:rsidP="00DE716F">
      <w:pPr>
        <w:spacing w:after="0" w:line="276" w:lineRule="auto"/>
        <w:rPr>
          <w:rFonts w:cstheme="minorHAnsi"/>
        </w:rPr>
      </w:pPr>
    </w:p>
    <w:p w14:paraId="0488DE6E" w14:textId="0DDFC9F6" w:rsidR="00D314A8" w:rsidRPr="00F74797" w:rsidRDefault="00D314A8" w:rsidP="00DE716F">
      <w:pPr>
        <w:spacing w:after="0" w:line="276" w:lineRule="auto"/>
        <w:rPr>
          <w:rFonts w:cstheme="minorHAnsi"/>
        </w:rPr>
      </w:pPr>
      <w:r w:rsidRPr="00F74797">
        <w:rPr>
          <w:rFonts w:cstheme="minorHAnsi"/>
        </w:rPr>
        <w:t xml:space="preserve">We recognise that by being embedded, great value can be obtained through secondments to both individuals and organisations by virtue of exposure to a different organisational culture and techniques or knowledge. The scheme will therefore fund the secondment of individuals across the GGR community of interest. It is open to </w:t>
      </w:r>
      <w:r w:rsidRPr="00F74797">
        <w:rPr>
          <w:rFonts w:eastAsia="Times New Roman" w:cstheme="minorHAnsi"/>
          <w:bdr w:val="none" w:sz="0" w:space="0" w:color="auto" w:frame="1"/>
          <w:lang w:val="en-US" w:eastAsia="en-GB"/>
        </w:rPr>
        <w:t xml:space="preserve">academics, policymakers, innovators and other stakeholders, such as </w:t>
      </w:r>
      <w:r w:rsidR="00320B10">
        <w:rPr>
          <w:rFonts w:eastAsia="Times New Roman" w:cstheme="minorHAnsi"/>
          <w:bdr w:val="none" w:sz="0" w:space="0" w:color="auto" w:frame="1"/>
          <w:lang w:val="en-US" w:eastAsia="en-GB"/>
        </w:rPr>
        <w:t xml:space="preserve">businesses or </w:t>
      </w:r>
      <w:r w:rsidRPr="00F74797">
        <w:rPr>
          <w:rFonts w:eastAsia="Times New Roman" w:cstheme="minorHAnsi"/>
          <w:bdr w:val="none" w:sz="0" w:space="0" w:color="auto" w:frame="1"/>
          <w:lang w:val="en-US" w:eastAsia="en-GB"/>
        </w:rPr>
        <w:t xml:space="preserve">NGOs, where a need and benefits which align with the three headline objectives noted above have been identified. The open nature of the scheme is driven by a commitment to </w:t>
      </w:r>
      <w:r w:rsidRPr="00F74797">
        <w:rPr>
          <w:rFonts w:cstheme="minorHAnsi"/>
        </w:rPr>
        <w:t>bridging gaps between</w:t>
      </w:r>
      <w:r w:rsidR="00320B10">
        <w:rPr>
          <w:rFonts w:cstheme="minorHAnsi"/>
        </w:rPr>
        <w:t xml:space="preserve"> innovators,</w:t>
      </w:r>
      <w:r w:rsidRPr="00F74797">
        <w:rPr>
          <w:rFonts w:cstheme="minorHAnsi"/>
        </w:rPr>
        <w:t xml:space="preserve"> academics, decision-makers, practitioners and </w:t>
      </w:r>
      <w:proofErr w:type="gramStart"/>
      <w:r w:rsidRPr="00F74797">
        <w:rPr>
          <w:rFonts w:cstheme="minorHAnsi"/>
        </w:rPr>
        <w:t>publics</w:t>
      </w:r>
      <w:proofErr w:type="gramEnd"/>
      <w:r w:rsidRPr="00F74797">
        <w:rPr>
          <w:rFonts w:cstheme="minorHAnsi"/>
        </w:rPr>
        <w:t>.</w:t>
      </w:r>
    </w:p>
    <w:p w14:paraId="11C9D25E" w14:textId="77777777" w:rsidR="00D314A8" w:rsidRPr="00F74797" w:rsidRDefault="00D314A8" w:rsidP="00DE716F">
      <w:pPr>
        <w:spacing w:after="0" w:line="276" w:lineRule="auto"/>
        <w:rPr>
          <w:rFonts w:eastAsia="Times New Roman" w:cstheme="minorHAnsi"/>
          <w:bdr w:val="none" w:sz="0" w:space="0" w:color="auto" w:frame="1"/>
          <w:lang w:val="en-US" w:eastAsia="en-GB"/>
        </w:rPr>
      </w:pPr>
    </w:p>
    <w:p w14:paraId="069820AA" w14:textId="7898BF8C" w:rsidR="00D314A8" w:rsidRPr="00F74797" w:rsidRDefault="00D314A8" w:rsidP="00DE716F">
      <w:pPr>
        <w:spacing w:after="0" w:line="276" w:lineRule="auto"/>
        <w:rPr>
          <w:rFonts w:cstheme="minorHAnsi"/>
        </w:rPr>
      </w:pPr>
      <w:r w:rsidRPr="00F74797">
        <w:rPr>
          <w:rFonts w:cstheme="minorHAnsi"/>
        </w:rPr>
        <w:t xml:space="preserve">Not only will the secondments help establish a good understanding of day-to-day working, drivers, decision-making contexts and knowledge needs of both parties, but they will also </w:t>
      </w:r>
      <w:proofErr w:type="gramStart"/>
      <w:r w:rsidRPr="00F74797">
        <w:rPr>
          <w:rFonts w:cstheme="minorHAnsi"/>
        </w:rPr>
        <w:t>open up</w:t>
      </w:r>
      <w:proofErr w:type="gramEnd"/>
      <w:r w:rsidRPr="00F74797">
        <w:rPr>
          <w:rFonts w:cstheme="minorHAnsi"/>
        </w:rPr>
        <w:t xml:space="preserve"> understandings of barriers to progress and help identify and implement solutions to such barriers.</w:t>
      </w:r>
    </w:p>
    <w:p w14:paraId="16F95526" w14:textId="76444CDF" w:rsidR="009C1BED" w:rsidRPr="00F74797" w:rsidRDefault="009C1BED" w:rsidP="00DE716F">
      <w:pPr>
        <w:spacing w:after="0" w:line="276" w:lineRule="auto"/>
        <w:rPr>
          <w:rFonts w:cstheme="minorHAnsi"/>
        </w:rPr>
      </w:pPr>
    </w:p>
    <w:p w14:paraId="593F49EF" w14:textId="06824525" w:rsidR="009C1BED" w:rsidRPr="00F74797" w:rsidRDefault="009C1BED" w:rsidP="00DE716F">
      <w:pPr>
        <w:spacing w:after="0" w:line="276" w:lineRule="auto"/>
        <w:rPr>
          <w:rFonts w:cstheme="minorHAnsi"/>
        </w:rPr>
      </w:pPr>
      <w:r w:rsidRPr="00F74797">
        <w:rPr>
          <w:rFonts w:cstheme="minorHAnsi"/>
        </w:rPr>
        <w:t xml:space="preserve">By working with colleagues across </w:t>
      </w:r>
      <w:r w:rsidR="002971F5">
        <w:rPr>
          <w:rFonts w:cstheme="minorHAnsi"/>
        </w:rPr>
        <w:t>organisation</w:t>
      </w:r>
      <w:r w:rsidRPr="00F74797">
        <w:rPr>
          <w:rFonts w:cstheme="minorHAnsi"/>
        </w:rPr>
        <w:t xml:space="preserve">s and </w:t>
      </w:r>
      <w:r w:rsidR="002971F5">
        <w:rPr>
          <w:rFonts w:cstheme="minorHAnsi"/>
        </w:rPr>
        <w:t>organisation</w:t>
      </w:r>
      <w:r w:rsidRPr="00F74797">
        <w:rPr>
          <w:rFonts w:cstheme="minorHAnsi"/>
        </w:rPr>
        <w:t xml:space="preserve"> types, the secondees will have the opportunity</w:t>
      </w:r>
      <w:r w:rsidR="00B42B21">
        <w:rPr>
          <w:rFonts w:cstheme="minorHAnsi"/>
        </w:rPr>
        <w:t>, for example,</w:t>
      </w:r>
      <w:r w:rsidRPr="00F74797">
        <w:rPr>
          <w:rFonts w:cstheme="minorHAnsi"/>
        </w:rPr>
        <w:t xml:space="preserve"> to gather relevant data and information, working collaboratively to generate new knowledge, synthesise and communicate findings and to promote learning across the relevant science, business and policy domains.</w:t>
      </w:r>
    </w:p>
    <w:p w14:paraId="4590D55F" w14:textId="60566F8E" w:rsidR="009C1BED" w:rsidRPr="00F74797" w:rsidRDefault="009C1BED" w:rsidP="00DE716F">
      <w:pPr>
        <w:spacing w:after="0" w:line="276" w:lineRule="auto"/>
        <w:rPr>
          <w:rFonts w:cstheme="minorHAnsi"/>
        </w:rPr>
      </w:pPr>
    </w:p>
    <w:p w14:paraId="5160AFE8" w14:textId="180406D5" w:rsidR="009C1BED" w:rsidRPr="00F74797" w:rsidRDefault="009C1BED" w:rsidP="00DE716F">
      <w:pPr>
        <w:pStyle w:val="Heading2"/>
        <w:spacing w:before="0"/>
        <w:rPr>
          <w:rFonts w:asciiTheme="minorHAnsi" w:hAnsiTheme="minorHAnsi" w:cstheme="minorHAnsi"/>
          <w:sz w:val="22"/>
          <w:szCs w:val="22"/>
        </w:rPr>
      </w:pPr>
      <w:bookmarkStart w:id="8" w:name="_Toc112939540"/>
      <w:r w:rsidRPr="00F74797">
        <w:rPr>
          <w:rFonts w:asciiTheme="minorHAnsi" w:hAnsiTheme="minorHAnsi" w:cstheme="minorHAnsi"/>
          <w:sz w:val="22"/>
          <w:szCs w:val="22"/>
        </w:rPr>
        <w:t>The expected benefits of the Removals in Residence scheme</w:t>
      </w:r>
      <w:r w:rsidR="006D0A2C">
        <w:rPr>
          <w:rFonts w:asciiTheme="minorHAnsi" w:hAnsiTheme="minorHAnsi" w:cstheme="minorHAnsi"/>
          <w:sz w:val="22"/>
          <w:szCs w:val="22"/>
        </w:rPr>
        <w:t>.</w:t>
      </w:r>
      <w:bookmarkEnd w:id="8"/>
    </w:p>
    <w:p w14:paraId="05494B59" w14:textId="77777777" w:rsidR="009C1BED" w:rsidRPr="00F74797" w:rsidRDefault="009C1BED" w:rsidP="00DE716F">
      <w:pPr>
        <w:spacing w:after="0" w:line="276" w:lineRule="auto"/>
        <w:rPr>
          <w:rFonts w:cstheme="minorHAnsi"/>
        </w:rPr>
      </w:pPr>
    </w:p>
    <w:p w14:paraId="67DC56AB" w14:textId="4AD8BC8F" w:rsidR="009C1BED" w:rsidRPr="00F74797" w:rsidRDefault="009C1BED" w:rsidP="00DE716F">
      <w:pPr>
        <w:spacing w:after="0" w:line="276" w:lineRule="auto"/>
        <w:rPr>
          <w:rFonts w:cstheme="minorHAnsi"/>
        </w:rPr>
      </w:pPr>
      <w:r w:rsidRPr="00F74797">
        <w:rPr>
          <w:rFonts w:cstheme="minorHAnsi"/>
        </w:rPr>
        <w:t xml:space="preserve">We expect the scheme to </w:t>
      </w:r>
      <w:r w:rsidR="00243B68" w:rsidRPr="00F74797">
        <w:rPr>
          <w:rFonts w:cstheme="minorHAnsi"/>
        </w:rPr>
        <w:t>achieve multiple benefits</w:t>
      </w:r>
      <w:r w:rsidR="00546D9F">
        <w:rPr>
          <w:rFonts w:cstheme="minorHAnsi"/>
        </w:rPr>
        <w:t>, including</w:t>
      </w:r>
      <w:r w:rsidR="00243B68" w:rsidRPr="00F74797">
        <w:rPr>
          <w:rFonts w:cstheme="minorHAnsi"/>
        </w:rPr>
        <w:t>:</w:t>
      </w:r>
    </w:p>
    <w:p w14:paraId="0AF5C6F3" w14:textId="77777777" w:rsidR="009C1BED" w:rsidRPr="00F74797" w:rsidRDefault="009C1BED" w:rsidP="00DE716F">
      <w:pPr>
        <w:spacing w:after="0" w:line="276" w:lineRule="auto"/>
        <w:rPr>
          <w:rFonts w:cstheme="minorHAnsi"/>
        </w:rPr>
      </w:pPr>
    </w:p>
    <w:p w14:paraId="11DE102D" w14:textId="77777777" w:rsidR="009C1BED" w:rsidRPr="00F74797" w:rsidRDefault="009C1BED" w:rsidP="00DE716F">
      <w:pPr>
        <w:pStyle w:val="ListParagraph"/>
        <w:numPr>
          <w:ilvl w:val="0"/>
          <w:numId w:val="14"/>
        </w:numPr>
        <w:spacing w:after="0"/>
        <w:rPr>
          <w:rFonts w:cstheme="minorHAnsi"/>
        </w:rPr>
      </w:pPr>
      <w:r w:rsidRPr="00F74797">
        <w:rPr>
          <w:rFonts w:cstheme="minorHAnsi"/>
        </w:rPr>
        <w:t>improved characterising, quantifying and understanding of GGR challenges and opportunities;</w:t>
      </w:r>
    </w:p>
    <w:p w14:paraId="0F1F5529" w14:textId="3B36B960" w:rsidR="009C1BED" w:rsidRPr="00F74797" w:rsidRDefault="009C1BED" w:rsidP="00DE716F">
      <w:pPr>
        <w:pStyle w:val="ListParagraph"/>
        <w:numPr>
          <w:ilvl w:val="0"/>
          <w:numId w:val="14"/>
        </w:numPr>
        <w:spacing w:after="0"/>
        <w:rPr>
          <w:rFonts w:cstheme="minorHAnsi"/>
        </w:rPr>
      </w:pPr>
      <w:r w:rsidRPr="00F74797">
        <w:rPr>
          <w:rFonts w:cstheme="minorHAnsi"/>
        </w:rPr>
        <w:t>the co-design, co-production and co-delivery of solutions to factors inhibiting the development, take up and delivery of GGR;</w:t>
      </w:r>
    </w:p>
    <w:p w14:paraId="4012ABF5" w14:textId="77777777" w:rsidR="009C1BED" w:rsidRPr="00F74797" w:rsidRDefault="009C1BED" w:rsidP="00DE716F">
      <w:pPr>
        <w:pStyle w:val="ListParagraph"/>
        <w:numPr>
          <w:ilvl w:val="0"/>
          <w:numId w:val="14"/>
        </w:numPr>
        <w:spacing w:after="0"/>
        <w:rPr>
          <w:rFonts w:cstheme="minorHAnsi"/>
        </w:rPr>
      </w:pPr>
      <w:r w:rsidRPr="00F74797">
        <w:rPr>
          <w:rFonts w:cstheme="minorHAnsi"/>
        </w:rPr>
        <w:t>an acceleration of opportunities for scalable GGR by bringing actors together in a manner that would not otherwise happen;</w:t>
      </w:r>
    </w:p>
    <w:p w14:paraId="275BBA56" w14:textId="77C68C38" w:rsidR="009C1BED" w:rsidRPr="00F74797" w:rsidRDefault="009C1BED" w:rsidP="00DE716F">
      <w:pPr>
        <w:pStyle w:val="ListParagraph"/>
        <w:numPr>
          <w:ilvl w:val="0"/>
          <w:numId w:val="14"/>
        </w:numPr>
        <w:spacing w:after="0"/>
        <w:rPr>
          <w:rFonts w:cstheme="minorHAnsi"/>
        </w:rPr>
      </w:pPr>
      <w:r w:rsidRPr="00F74797">
        <w:rPr>
          <w:rFonts w:cstheme="minorHAnsi"/>
        </w:rPr>
        <w:t>progress in achieving academic</w:t>
      </w:r>
      <w:r w:rsidR="00710D3A">
        <w:rPr>
          <w:rFonts w:cstheme="minorHAnsi"/>
        </w:rPr>
        <w:t>,</w:t>
      </w:r>
      <w:r w:rsidRPr="00F74797">
        <w:rPr>
          <w:rFonts w:cstheme="minorHAnsi"/>
        </w:rPr>
        <w:t xml:space="preserve"> innovation and policy ambitions;</w:t>
      </w:r>
    </w:p>
    <w:p w14:paraId="0508310A" w14:textId="54EEA146" w:rsidR="009C1BED" w:rsidRPr="00F74797" w:rsidRDefault="009C1BED" w:rsidP="00DE716F">
      <w:pPr>
        <w:pStyle w:val="ListParagraph"/>
        <w:numPr>
          <w:ilvl w:val="0"/>
          <w:numId w:val="14"/>
        </w:numPr>
        <w:spacing w:after="0"/>
        <w:rPr>
          <w:rFonts w:cstheme="minorHAnsi"/>
        </w:rPr>
      </w:pPr>
      <w:r w:rsidRPr="00F74797">
        <w:rPr>
          <w:rFonts w:cstheme="minorHAnsi"/>
        </w:rPr>
        <w:t xml:space="preserve">securing access to data, infrastructure or equipment and people that would otherwise be unavailable to help solve </w:t>
      </w:r>
      <w:r w:rsidR="00197D6E" w:rsidRPr="00F74797">
        <w:rPr>
          <w:rFonts w:cstheme="minorHAnsi"/>
        </w:rPr>
        <w:t>bottleneck</w:t>
      </w:r>
      <w:r w:rsidRPr="00F74797">
        <w:rPr>
          <w:rFonts w:cstheme="minorHAnsi"/>
        </w:rPr>
        <w:t xml:space="preserve"> challenges; </w:t>
      </w:r>
    </w:p>
    <w:p w14:paraId="264DFE2A" w14:textId="77777777" w:rsidR="009C1BED" w:rsidRPr="00F74797" w:rsidRDefault="009C1BED" w:rsidP="00DE716F">
      <w:pPr>
        <w:pStyle w:val="ListParagraph"/>
        <w:numPr>
          <w:ilvl w:val="0"/>
          <w:numId w:val="14"/>
        </w:numPr>
        <w:spacing w:after="0"/>
        <w:rPr>
          <w:rFonts w:cstheme="minorHAnsi"/>
        </w:rPr>
      </w:pPr>
      <w:r w:rsidRPr="00F74797">
        <w:rPr>
          <w:rFonts w:cstheme="minorHAnsi"/>
        </w:rPr>
        <w:t>addressing challenges, closing research gaps and building research synergies across the GGR-D Programme; and,</w:t>
      </w:r>
    </w:p>
    <w:p w14:paraId="191C4735" w14:textId="7EA83514" w:rsidR="009C1BED" w:rsidRPr="00F74797" w:rsidRDefault="009C1BED" w:rsidP="00DE716F">
      <w:pPr>
        <w:pStyle w:val="ListParagraph"/>
        <w:numPr>
          <w:ilvl w:val="0"/>
          <w:numId w:val="14"/>
        </w:numPr>
        <w:spacing w:after="0"/>
        <w:rPr>
          <w:rFonts w:cstheme="minorHAnsi"/>
        </w:rPr>
      </w:pPr>
      <w:r w:rsidRPr="00F74797">
        <w:rPr>
          <w:rFonts w:cstheme="minorHAnsi"/>
        </w:rPr>
        <w:t>facilitating networks, particularly for new researchers among the GGR community.</w:t>
      </w:r>
    </w:p>
    <w:p w14:paraId="16093994" w14:textId="08FDB491" w:rsidR="00243B68" w:rsidRPr="00F74797" w:rsidRDefault="00243B68" w:rsidP="00DE716F">
      <w:pPr>
        <w:spacing w:after="0"/>
        <w:ind w:left="360"/>
        <w:rPr>
          <w:rFonts w:cstheme="minorHAnsi"/>
        </w:rPr>
      </w:pPr>
    </w:p>
    <w:p w14:paraId="0804D766" w14:textId="24B99EA9" w:rsidR="00243B68" w:rsidRPr="00F74797" w:rsidRDefault="00243B68" w:rsidP="00DE716F">
      <w:pPr>
        <w:spacing w:after="0"/>
        <w:rPr>
          <w:rFonts w:cstheme="minorHAnsi"/>
        </w:rPr>
      </w:pPr>
      <w:r w:rsidRPr="00F74797">
        <w:rPr>
          <w:rFonts w:cstheme="minorHAnsi"/>
        </w:rPr>
        <w:t>Successful applicants will have demonstrated in their application how their proposed secondment would help deliver such benefits.</w:t>
      </w:r>
    </w:p>
    <w:p w14:paraId="049FE10A" w14:textId="6FE2DAC0" w:rsidR="00D314A8" w:rsidRPr="00F74797" w:rsidRDefault="00D314A8" w:rsidP="00DE716F">
      <w:pPr>
        <w:spacing w:after="0" w:line="276" w:lineRule="auto"/>
        <w:rPr>
          <w:rFonts w:cstheme="minorHAnsi"/>
        </w:rPr>
      </w:pPr>
    </w:p>
    <w:p w14:paraId="2585EA95" w14:textId="68F8CF5C" w:rsidR="00C07C16" w:rsidRPr="00F74797" w:rsidRDefault="00C07C16" w:rsidP="00DE716F">
      <w:pPr>
        <w:pStyle w:val="Heading2"/>
        <w:tabs>
          <w:tab w:val="left" w:pos="2127"/>
        </w:tabs>
        <w:spacing w:before="0"/>
        <w:rPr>
          <w:rFonts w:asciiTheme="minorHAnsi" w:hAnsiTheme="minorHAnsi" w:cstheme="minorHAnsi"/>
          <w:sz w:val="22"/>
          <w:szCs w:val="22"/>
        </w:rPr>
      </w:pPr>
      <w:bookmarkStart w:id="9" w:name="_Toc112939541"/>
      <w:r w:rsidRPr="00F74797">
        <w:rPr>
          <w:rFonts w:asciiTheme="minorHAnsi" w:hAnsiTheme="minorHAnsi" w:cstheme="minorHAnsi"/>
          <w:sz w:val="22"/>
          <w:szCs w:val="22"/>
        </w:rPr>
        <w:lastRenderedPageBreak/>
        <w:t xml:space="preserve">What </w:t>
      </w:r>
      <w:r w:rsidR="0074714B" w:rsidRPr="00F74797">
        <w:rPr>
          <w:rFonts w:asciiTheme="minorHAnsi" w:hAnsiTheme="minorHAnsi" w:cstheme="minorHAnsi"/>
          <w:sz w:val="22"/>
          <w:szCs w:val="22"/>
        </w:rPr>
        <w:t>might</w:t>
      </w:r>
      <w:r w:rsidRPr="00F74797">
        <w:rPr>
          <w:rFonts w:asciiTheme="minorHAnsi" w:hAnsiTheme="minorHAnsi" w:cstheme="minorHAnsi"/>
          <w:sz w:val="22"/>
          <w:szCs w:val="22"/>
        </w:rPr>
        <w:t xml:space="preserve"> a secondee </w:t>
      </w:r>
      <w:r w:rsidR="00710D3A">
        <w:rPr>
          <w:rFonts w:asciiTheme="minorHAnsi" w:hAnsiTheme="minorHAnsi" w:cstheme="minorHAnsi"/>
          <w:sz w:val="22"/>
          <w:szCs w:val="22"/>
        </w:rPr>
        <w:t>address</w:t>
      </w:r>
      <w:r w:rsidRPr="00F74797">
        <w:rPr>
          <w:rFonts w:asciiTheme="minorHAnsi" w:hAnsiTheme="minorHAnsi" w:cstheme="minorHAnsi"/>
          <w:sz w:val="22"/>
          <w:szCs w:val="22"/>
        </w:rPr>
        <w:t>?</w:t>
      </w:r>
      <w:bookmarkEnd w:id="9"/>
    </w:p>
    <w:p w14:paraId="1D850E8D" w14:textId="77777777" w:rsidR="00C07C16" w:rsidRPr="00F74797" w:rsidRDefault="00C07C16" w:rsidP="00DE716F">
      <w:pPr>
        <w:spacing w:after="0" w:line="276" w:lineRule="auto"/>
        <w:rPr>
          <w:rFonts w:cstheme="minorHAnsi"/>
        </w:rPr>
      </w:pPr>
    </w:p>
    <w:p w14:paraId="714AED53" w14:textId="4D6D33D6" w:rsidR="00C07C16" w:rsidRPr="00F74797" w:rsidRDefault="00C07C16" w:rsidP="00DE716F">
      <w:pPr>
        <w:spacing w:after="0"/>
        <w:rPr>
          <w:rFonts w:eastAsia="Times New Roman" w:cstheme="minorHAnsi"/>
          <w:bdr w:val="none" w:sz="0" w:space="0" w:color="auto" w:frame="1"/>
          <w:lang w:val="en-US" w:eastAsia="en-GB"/>
        </w:rPr>
      </w:pPr>
      <w:r w:rsidRPr="00F74797">
        <w:rPr>
          <w:rFonts w:cstheme="minorHAnsi"/>
        </w:rPr>
        <w:t xml:space="preserve">Beyond having a direct link to GGR, the topic and objectives of secondments </w:t>
      </w:r>
      <w:r w:rsidR="005E11C8">
        <w:rPr>
          <w:rFonts w:cstheme="minorHAnsi"/>
        </w:rPr>
        <w:t>are</w:t>
      </w:r>
      <w:r w:rsidRPr="00F74797">
        <w:rPr>
          <w:rFonts w:cstheme="minorHAnsi"/>
        </w:rPr>
        <w:t xml:space="preserve"> open to applicants to define. Successful proposals will </w:t>
      </w:r>
      <w:r w:rsidRPr="00F74797">
        <w:rPr>
          <w:rFonts w:eastAsia="Times New Roman" w:cstheme="minorHAnsi"/>
          <w:bdr w:val="none" w:sz="0" w:space="0" w:color="auto" w:frame="1"/>
          <w:lang w:val="en-US" w:eastAsia="en-GB"/>
        </w:rPr>
        <w:t>demonstrate how the proposed secondment would deliver at least one of the three objectives</w:t>
      </w:r>
      <w:r w:rsidR="009F01C7">
        <w:rPr>
          <w:rFonts w:eastAsia="Times New Roman" w:cstheme="minorHAnsi"/>
          <w:bdr w:val="none" w:sz="0" w:space="0" w:color="auto" w:frame="1"/>
          <w:lang w:val="en-US" w:eastAsia="en-GB"/>
        </w:rPr>
        <w:t xml:space="preserve"> of the scheme</w:t>
      </w:r>
      <w:r w:rsidRPr="00F74797">
        <w:rPr>
          <w:rFonts w:eastAsia="Times New Roman" w:cstheme="minorHAnsi"/>
          <w:bdr w:val="none" w:sz="0" w:space="0" w:color="auto" w:frame="1"/>
          <w:lang w:val="en-US" w:eastAsia="en-GB"/>
        </w:rPr>
        <w:t xml:space="preserve"> - i.e., being </w:t>
      </w:r>
      <w:r w:rsidRPr="00F74797">
        <w:rPr>
          <w:rFonts w:eastAsia="Times New Roman" w:cstheme="minorHAnsi"/>
          <w:b/>
          <w:bCs/>
          <w:bdr w:val="none" w:sz="0" w:space="0" w:color="auto" w:frame="1"/>
          <w:lang w:val="en-US" w:eastAsia="en-GB"/>
        </w:rPr>
        <w:t xml:space="preserve">supportive of policy, </w:t>
      </w:r>
      <w:r w:rsidRPr="00F74797">
        <w:rPr>
          <w:rFonts w:eastAsia="Times New Roman" w:cstheme="minorHAnsi"/>
          <w:bdr w:val="none" w:sz="0" w:space="0" w:color="auto" w:frame="1"/>
          <w:lang w:val="en-US" w:eastAsia="en-GB"/>
        </w:rPr>
        <w:t>the development of</w:t>
      </w:r>
      <w:r w:rsidRPr="00F74797">
        <w:rPr>
          <w:rFonts w:eastAsia="Times New Roman" w:cstheme="minorHAnsi"/>
          <w:b/>
          <w:bCs/>
          <w:bdr w:val="none" w:sz="0" w:space="0" w:color="auto" w:frame="1"/>
          <w:lang w:val="en-US" w:eastAsia="en-GB"/>
        </w:rPr>
        <w:t xml:space="preserve"> scalable technologies </w:t>
      </w:r>
      <w:r w:rsidRPr="00F74797">
        <w:rPr>
          <w:rFonts w:eastAsia="Times New Roman" w:cstheme="minorHAnsi"/>
          <w:bdr w:val="none" w:sz="0" w:space="0" w:color="auto" w:frame="1"/>
          <w:lang w:val="en-US" w:eastAsia="en-GB"/>
        </w:rPr>
        <w:t xml:space="preserve">or </w:t>
      </w:r>
      <w:r w:rsidRPr="00F74797">
        <w:rPr>
          <w:rFonts w:eastAsia="Times New Roman" w:cstheme="minorHAnsi"/>
          <w:b/>
          <w:bCs/>
          <w:bdr w:val="none" w:sz="0" w:space="0" w:color="auto" w:frame="1"/>
          <w:lang w:val="en-US" w:eastAsia="en-GB"/>
        </w:rPr>
        <w:t xml:space="preserve">enhancing capacity </w:t>
      </w:r>
      <w:r w:rsidRPr="00F74797">
        <w:rPr>
          <w:rFonts w:eastAsia="Times New Roman" w:cstheme="minorHAnsi"/>
          <w:bdr w:val="none" w:sz="0" w:space="0" w:color="auto" w:frame="1"/>
          <w:lang w:val="en-US" w:eastAsia="en-GB"/>
        </w:rPr>
        <w:t>and will show</w:t>
      </w:r>
      <w:r w:rsidR="004D3BD7">
        <w:rPr>
          <w:rFonts w:eastAsia="Times New Roman" w:cstheme="minorHAnsi"/>
          <w:bdr w:val="none" w:sz="0" w:space="0" w:color="auto" w:frame="1"/>
          <w:lang w:val="en-US" w:eastAsia="en-GB"/>
        </w:rPr>
        <w:t xml:space="preserve"> how</w:t>
      </w:r>
      <w:r w:rsidRPr="00F74797">
        <w:rPr>
          <w:rFonts w:eastAsia="Times New Roman" w:cstheme="minorHAnsi"/>
          <w:bdr w:val="none" w:sz="0" w:space="0" w:color="auto" w:frame="1"/>
          <w:lang w:val="en-US" w:eastAsia="en-GB"/>
        </w:rPr>
        <w:t xml:space="preserve"> the secondment would contribute to the expected benefits of the scheme overall, as described above.</w:t>
      </w:r>
    </w:p>
    <w:p w14:paraId="4E5B611F" w14:textId="77777777" w:rsidR="00C07C16" w:rsidRPr="00F74797" w:rsidRDefault="00C07C16" w:rsidP="00DE716F">
      <w:pPr>
        <w:spacing w:after="0" w:line="276" w:lineRule="auto"/>
        <w:rPr>
          <w:rFonts w:cstheme="minorHAnsi"/>
        </w:rPr>
      </w:pPr>
    </w:p>
    <w:p w14:paraId="714D2A1A" w14:textId="552523CD" w:rsidR="009C701D" w:rsidRPr="00756E45" w:rsidRDefault="00B7201B" w:rsidP="00C90B4D">
      <w:pPr>
        <w:pStyle w:val="Heading2"/>
        <w:rPr>
          <w:sz w:val="22"/>
          <w:szCs w:val="22"/>
        </w:rPr>
      </w:pPr>
      <w:bookmarkStart w:id="10" w:name="_Toc112939542"/>
      <w:r w:rsidRPr="00756E45">
        <w:rPr>
          <w:rFonts w:asciiTheme="minorHAnsi" w:hAnsiTheme="minorHAnsi" w:cstheme="minorHAnsi"/>
          <w:sz w:val="22"/>
          <w:szCs w:val="22"/>
        </w:rPr>
        <w:t xml:space="preserve">Relationships between </w:t>
      </w:r>
      <w:r w:rsidR="002971F5" w:rsidRPr="00756E45">
        <w:rPr>
          <w:rFonts w:asciiTheme="minorHAnsi" w:hAnsiTheme="minorHAnsi" w:cstheme="minorHAnsi"/>
          <w:sz w:val="22"/>
          <w:szCs w:val="22"/>
        </w:rPr>
        <w:t>organisation</w:t>
      </w:r>
      <w:r w:rsidRPr="00756E45">
        <w:rPr>
          <w:rFonts w:asciiTheme="minorHAnsi" w:hAnsiTheme="minorHAnsi" w:cstheme="minorHAnsi"/>
          <w:sz w:val="22"/>
          <w:szCs w:val="22"/>
        </w:rPr>
        <w:t>s and the secondee</w:t>
      </w:r>
      <w:r w:rsidR="009E0945" w:rsidRPr="00756E45">
        <w:rPr>
          <w:sz w:val="22"/>
          <w:szCs w:val="22"/>
        </w:rPr>
        <w:t>.</w:t>
      </w:r>
      <w:bookmarkEnd w:id="10"/>
    </w:p>
    <w:p w14:paraId="7BC952E0" w14:textId="5970FA5F" w:rsidR="00834912" w:rsidRDefault="00834912" w:rsidP="00DE716F">
      <w:pPr>
        <w:spacing w:after="0" w:line="276" w:lineRule="auto"/>
        <w:rPr>
          <w:rFonts w:cstheme="minorHAnsi"/>
        </w:rPr>
      </w:pPr>
    </w:p>
    <w:p w14:paraId="5D5B1FDD" w14:textId="531F2A74" w:rsidR="00014A23" w:rsidRDefault="00014A23" w:rsidP="00DE716F">
      <w:pPr>
        <w:spacing w:after="0" w:line="276" w:lineRule="auto"/>
        <w:rPr>
          <w:rFonts w:cstheme="minorHAnsi"/>
        </w:rPr>
      </w:pPr>
      <w:r>
        <w:rPr>
          <w:rFonts w:cstheme="minorHAnsi"/>
        </w:rPr>
        <w:t xml:space="preserve">The </w:t>
      </w:r>
      <w:r w:rsidR="007748F0">
        <w:rPr>
          <w:rFonts w:cstheme="minorHAnsi"/>
        </w:rPr>
        <w:t>“</w:t>
      </w:r>
      <w:r>
        <w:rPr>
          <w:rFonts w:cstheme="minorHAnsi"/>
        </w:rPr>
        <w:t>Host</w:t>
      </w:r>
      <w:r w:rsidR="007748F0">
        <w:rPr>
          <w:rFonts w:cstheme="minorHAnsi"/>
        </w:rPr>
        <w:t>”</w:t>
      </w:r>
      <w:r>
        <w:rPr>
          <w:rFonts w:cstheme="minorHAnsi"/>
        </w:rPr>
        <w:t xml:space="preserve"> will be the organisation where the secondee will be based during the </w:t>
      </w:r>
      <w:r w:rsidR="008872B9">
        <w:rPr>
          <w:rFonts w:cstheme="minorHAnsi"/>
        </w:rPr>
        <w:t xml:space="preserve">project. The </w:t>
      </w:r>
      <w:r w:rsidR="007748F0">
        <w:rPr>
          <w:rFonts w:cstheme="minorHAnsi"/>
        </w:rPr>
        <w:t>“</w:t>
      </w:r>
      <w:r w:rsidR="008872B9">
        <w:rPr>
          <w:rFonts w:cstheme="minorHAnsi"/>
        </w:rPr>
        <w:t>Home</w:t>
      </w:r>
      <w:r w:rsidR="007748F0">
        <w:rPr>
          <w:rFonts w:cstheme="minorHAnsi"/>
        </w:rPr>
        <w:t>”</w:t>
      </w:r>
      <w:r w:rsidR="008872B9">
        <w:rPr>
          <w:rFonts w:cstheme="minorHAnsi"/>
        </w:rPr>
        <w:t xml:space="preserve"> organisation is the organisation at which the secondee is normally based and employed.</w:t>
      </w:r>
      <w:r w:rsidR="00167499">
        <w:rPr>
          <w:rFonts w:cstheme="minorHAnsi"/>
        </w:rPr>
        <w:t xml:space="preserve"> The ‘Grantee’ is the person who will be responsible for the delivery of the grant.</w:t>
      </w:r>
    </w:p>
    <w:p w14:paraId="51900C90" w14:textId="77777777" w:rsidR="006951CF" w:rsidRDefault="006951CF" w:rsidP="00DE716F">
      <w:pPr>
        <w:spacing w:after="0" w:line="276" w:lineRule="auto"/>
        <w:rPr>
          <w:rFonts w:cstheme="minorHAnsi"/>
        </w:rPr>
      </w:pPr>
    </w:p>
    <w:p w14:paraId="6D92A129" w14:textId="69159181" w:rsidR="006951CF" w:rsidRPr="00F74797" w:rsidRDefault="006951CF" w:rsidP="00DE716F">
      <w:pPr>
        <w:spacing w:after="0" w:line="276" w:lineRule="auto"/>
        <w:rPr>
          <w:rFonts w:cstheme="minorHAnsi"/>
        </w:rPr>
      </w:pPr>
      <w:r w:rsidRPr="0052532B">
        <w:rPr>
          <w:rFonts w:cstheme="minorHAnsi"/>
        </w:rPr>
        <w:t xml:space="preserve">Secondees will have a lead contact person within their </w:t>
      </w:r>
      <w:r w:rsidR="00565F56">
        <w:rPr>
          <w:rFonts w:cstheme="minorHAnsi"/>
        </w:rPr>
        <w:t>H</w:t>
      </w:r>
      <w:r w:rsidRPr="0052532B">
        <w:rPr>
          <w:rFonts w:cstheme="minorHAnsi"/>
        </w:rPr>
        <w:t xml:space="preserve">ost organisation </w:t>
      </w:r>
      <w:r w:rsidR="00167499">
        <w:rPr>
          <w:rFonts w:cstheme="minorHAnsi"/>
        </w:rPr>
        <w:t xml:space="preserve">responsible for their management </w:t>
      </w:r>
      <w:r>
        <w:rPr>
          <w:rFonts w:cstheme="minorHAnsi"/>
        </w:rPr>
        <w:t xml:space="preserve">(the </w:t>
      </w:r>
      <w:r w:rsidR="00692169">
        <w:rPr>
          <w:rFonts w:cstheme="minorHAnsi"/>
        </w:rPr>
        <w:t>H</w:t>
      </w:r>
      <w:r>
        <w:rPr>
          <w:rFonts w:cstheme="minorHAnsi"/>
        </w:rPr>
        <w:t xml:space="preserve">ost </w:t>
      </w:r>
      <w:r w:rsidR="00692169">
        <w:rPr>
          <w:rFonts w:cstheme="minorHAnsi"/>
        </w:rPr>
        <w:t>R</w:t>
      </w:r>
      <w:r>
        <w:rPr>
          <w:rFonts w:cstheme="minorHAnsi"/>
        </w:rPr>
        <w:t xml:space="preserve">esponsible </w:t>
      </w:r>
      <w:r w:rsidR="00692169">
        <w:rPr>
          <w:rFonts w:cstheme="minorHAnsi"/>
        </w:rPr>
        <w:t>P</w:t>
      </w:r>
      <w:r>
        <w:rPr>
          <w:rFonts w:cstheme="minorHAnsi"/>
        </w:rPr>
        <w:t>erson)</w:t>
      </w:r>
      <w:r w:rsidR="00167499">
        <w:rPr>
          <w:rFonts w:cstheme="minorHAnsi"/>
        </w:rPr>
        <w:t>. T</w:t>
      </w:r>
      <w:r w:rsidRPr="0052532B">
        <w:rPr>
          <w:rFonts w:cstheme="minorHAnsi"/>
        </w:rPr>
        <w:t xml:space="preserve">hey will collaborate to </w:t>
      </w:r>
      <w:r w:rsidR="00172445">
        <w:rPr>
          <w:rFonts w:cstheme="minorHAnsi"/>
        </w:rPr>
        <w:t>deliver the</w:t>
      </w:r>
      <w:r w:rsidRPr="0052532B">
        <w:rPr>
          <w:rFonts w:cstheme="minorHAnsi"/>
        </w:rPr>
        <w:t xml:space="preserve"> work plan</w:t>
      </w:r>
      <w:r w:rsidR="00ED6885">
        <w:rPr>
          <w:rFonts w:cstheme="minorHAnsi"/>
        </w:rPr>
        <w:t xml:space="preserve">. </w:t>
      </w:r>
      <w:r w:rsidRPr="0052532B">
        <w:rPr>
          <w:rFonts w:cstheme="minorHAnsi"/>
        </w:rPr>
        <w:t>Coordination, guidance and support will be provided through regular meetings (virtual and face-to-face) to develop agreed activities, outputs and report</w:t>
      </w:r>
      <w:r w:rsidR="00A44F48">
        <w:rPr>
          <w:rFonts w:cstheme="minorHAnsi"/>
        </w:rPr>
        <w:t>s</w:t>
      </w:r>
      <w:r w:rsidRPr="0052532B">
        <w:rPr>
          <w:rFonts w:cstheme="minorHAnsi"/>
        </w:rPr>
        <w:t>. The application</w:t>
      </w:r>
      <w:r w:rsidR="00984634">
        <w:rPr>
          <w:rFonts w:cstheme="minorHAnsi"/>
        </w:rPr>
        <w:t xml:space="preserve"> </w:t>
      </w:r>
      <w:r w:rsidRPr="0052532B">
        <w:rPr>
          <w:rFonts w:cstheme="minorHAnsi"/>
        </w:rPr>
        <w:t>will explain how these relationship</w:t>
      </w:r>
      <w:r w:rsidR="005E11C8">
        <w:rPr>
          <w:rFonts w:cstheme="minorHAnsi"/>
        </w:rPr>
        <w:t>s</w:t>
      </w:r>
      <w:r w:rsidRPr="0052532B">
        <w:rPr>
          <w:rFonts w:cstheme="minorHAnsi"/>
        </w:rPr>
        <w:t xml:space="preserve"> will be managed</w:t>
      </w:r>
      <w:r w:rsidR="00F36877">
        <w:rPr>
          <w:rFonts w:cstheme="minorHAnsi"/>
        </w:rPr>
        <w:t xml:space="preserve"> </w:t>
      </w:r>
      <w:r w:rsidR="00984634">
        <w:rPr>
          <w:rFonts w:cstheme="minorHAnsi"/>
        </w:rPr>
        <w:t xml:space="preserve">and the assessment criteria include reference to this </w:t>
      </w:r>
      <w:r w:rsidR="00F36877">
        <w:rPr>
          <w:rFonts w:cstheme="minorHAnsi"/>
        </w:rPr>
        <w:t>(see below)</w:t>
      </w:r>
      <w:r w:rsidRPr="0052532B">
        <w:rPr>
          <w:rFonts w:cstheme="minorHAnsi"/>
        </w:rPr>
        <w:t>. </w:t>
      </w:r>
      <w:r w:rsidR="00AF4273">
        <w:rPr>
          <w:rFonts w:cstheme="minorHAnsi"/>
        </w:rPr>
        <w:t>The Grantee and the Host Responsible Person may be the same person, if appropriate to the secondment.</w:t>
      </w:r>
    </w:p>
    <w:p w14:paraId="7F6B4B21" w14:textId="5DB8F4C0" w:rsidR="005965C4" w:rsidRPr="001F1AA7" w:rsidRDefault="00CD3FF9" w:rsidP="001F1AA7">
      <w:pPr>
        <w:pStyle w:val="Heading1"/>
      </w:pPr>
      <w:bookmarkStart w:id="11" w:name="_Toc112939543"/>
      <w:r w:rsidRPr="001F1AA7">
        <w:t>Administration</w:t>
      </w:r>
      <w:bookmarkStart w:id="12" w:name="_Toc88152492"/>
      <w:r w:rsidR="00F6322D">
        <w:t xml:space="preserve"> – applying</w:t>
      </w:r>
      <w:r w:rsidR="009E0945">
        <w:t>.</w:t>
      </w:r>
      <w:bookmarkEnd w:id="11"/>
    </w:p>
    <w:p w14:paraId="223CFC87" w14:textId="77777777" w:rsidR="005965C4" w:rsidRPr="00FC2E21" w:rsidRDefault="005965C4" w:rsidP="00DE716F">
      <w:pPr>
        <w:rPr>
          <w:shd w:val="clear" w:color="auto" w:fill="FFFFFF"/>
        </w:rPr>
      </w:pPr>
    </w:p>
    <w:p w14:paraId="6D7A6388" w14:textId="4A4AA752" w:rsidR="00CD3FF9" w:rsidRPr="00F74797" w:rsidRDefault="00CD3FF9" w:rsidP="00DE716F">
      <w:pPr>
        <w:pStyle w:val="Heading2"/>
        <w:spacing w:before="0"/>
        <w:rPr>
          <w:rFonts w:asciiTheme="minorHAnsi" w:hAnsiTheme="minorHAnsi" w:cstheme="minorHAnsi"/>
          <w:sz w:val="22"/>
          <w:szCs w:val="22"/>
          <w:shd w:val="clear" w:color="auto" w:fill="FFFFFF"/>
        </w:rPr>
      </w:pPr>
      <w:bookmarkStart w:id="13" w:name="_Toc112939544"/>
      <w:r w:rsidRPr="00F74797">
        <w:rPr>
          <w:rFonts w:asciiTheme="minorHAnsi" w:hAnsiTheme="minorHAnsi" w:cstheme="minorHAnsi"/>
          <w:sz w:val="22"/>
          <w:szCs w:val="22"/>
          <w:shd w:val="clear" w:color="auto" w:fill="FFFFFF"/>
        </w:rPr>
        <w:t>Introduction</w:t>
      </w:r>
      <w:bookmarkEnd w:id="12"/>
      <w:r w:rsidR="000E6447">
        <w:rPr>
          <w:rFonts w:asciiTheme="minorHAnsi" w:hAnsiTheme="minorHAnsi" w:cstheme="minorHAnsi"/>
          <w:sz w:val="22"/>
          <w:szCs w:val="22"/>
          <w:shd w:val="clear" w:color="auto" w:fill="FFFFFF"/>
        </w:rPr>
        <w:t>.</w:t>
      </w:r>
      <w:bookmarkEnd w:id="13"/>
    </w:p>
    <w:p w14:paraId="2BC7DB21" w14:textId="77777777" w:rsidR="005965C4" w:rsidRPr="00F74797" w:rsidRDefault="005965C4" w:rsidP="00DE716F">
      <w:pPr>
        <w:spacing w:after="0"/>
        <w:rPr>
          <w:rFonts w:cstheme="minorHAnsi"/>
        </w:rPr>
      </w:pPr>
    </w:p>
    <w:p w14:paraId="0B493C5D" w14:textId="77777777" w:rsidR="00CD3FF9" w:rsidRPr="00F74797" w:rsidRDefault="00CD3FF9" w:rsidP="00DE716F">
      <w:pPr>
        <w:spacing w:after="0" w:line="276" w:lineRule="auto"/>
        <w:rPr>
          <w:rFonts w:cstheme="minorHAnsi"/>
          <w:shd w:val="clear" w:color="auto" w:fill="FFFFFF"/>
        </w:rPr>
      </w:pPr>
      <w:r w:rsidRPr="00F74797">
        <w:rPr>
          <w:rFonts w:cstheme="minorHAnsi"/>
          <w:shd w:val="clear" w:color="auto" w:fill="FFFFFF"/>
        </w:rPr>
        <w:t>At all stages of the competition our aim is to deliver a streamlined process to keep the timelines from application to award short, while maintaining a fair and robust peer review process.</w:t>
      </w:r>
    </w:p>
    <w:p w14:paraId="6A292CB0" w14:textId="77777777" w:rsidR="00CD3FF9" w:rsidRPr="00F74797" w:rsidRDefault="00CD3FF9" w:rsidP="00DE716F">
      <w:pPr>
        <w:spacing w:after="0"/>
        <w:rPr>
          <w:rFonts w:cstheme="minorHAnsi"/>
        </w:rPr>
      </w:pPr>
    </w:p>
    <w:p w14:paraId="435AD0F8" w14:textId="4099B449" w:rsidR="00D314A8" w:rsidRPr="00F74797" w:rsidRDefault="00D314A8" w:rsidP="00DE716F">
      <w:pPr>
        <w:pStyle w:val="Heading2"/>
        <w:spacing w:before="0"/>
        <w:rPr>
          <w:rFonts w:asciiTheme="minorHAnsi" w:hAnsiTheme="minorHAnsi" w:cstheme="minorHAnsi"/>
          <w:sz w:val="22"/>
          <w:szCs w:val="22"/>
        </w:rPr>
      </w:pPr>
      <w:bookmarkStart w:id="14" w:name="_Toc112939545"/>
      <w:r w:rsidRPr="00F74797">
        <w:rPr>
          <w:rFonts w:asciiTheme="minorHAnsi" w:hAnsiTheme="minorHAnsi" w:cstheme="minorHAnsi"/>
          <w:sz w:val="22"/>
          <w:szCs w:val="22"/>
        </w:rPr>
        <w:t>Who ca</w:t>
      </w:r>
      <w:r w:rsidR="009C1BED" w:rsidRPr="00F74797">
        <w:rPr>
          <w:rFonts w:asciiTheme="minorHAnsi" w:hAnsiTheme="minorHAnsi" w:cstheme="minorHAnsi"/>
          <w:sz w:val="22"/>
          <w:szCs w:val="22"/>
        </w:rPr>
        <w:t>n apply or</w:t>
      </w:r>
      <w:r w:rsidRPr="00F74797">
        <w:rPr>
          <w:rFonts w:asciiTheme="minorHAnsi" w:hAnsiTheme="minorHAnsi" w:cstheme="minorHAnsi"/>
          <w:sz w:val="22"/>
          <w:szCs w:val="22"/>
        </w:rPr>
        <w:t xml:space="preserve"> participate</w:t>
      </w:r>
      <w:r w:rsidR="009C1BED" w:rsidRPr="00F74797">
        <w:rPr>
          <w:rFonts w:asciiTheme="minorHAnsi" w:hAnsiTheme="minorHAnsi" w:cstheme="minorHAnsi"/>
          <w:sz w:val="22"/>
          <w:szCs w:val="22"/>
        </w:rPr>
        <w:t>?</w:t>
      </w:r>
      <w:bookmarkEnd w:id="14"/>
    </w:p>
    <w:p w14:paraId="428A9F59" w14:textId="77777777" w:rsidR="009C1BED" w:rsidRPr="00F74797" w:rsidRDefault="009C1BED" w:rsidP="00DE716F">
      <w:pPr>
        <w:spacing w:after="0" w:line="276" w:lineRule="auto"/>
        <w:rPr>
          <w:rFonts w:cstheme="minorHAnsi"/>
        </w:rPr>
      </w:pPr>
    </w:p>
    <w:p w14:paraId="3ADA4B0F" w14:textId="17D5133B" w:rsidR="00CD3FF9" w:rsidRPr="00F74797" w:rsidRDefault="00CD3FF9" w:rsidP="00DE716F">
      <w:pPr>
        <w:spacing w:after="0" w:line="276" w:lineRule="auto"/>
        <w:rPr>
          <w:rFonts w:cstheme="minorHAnsi"/>
        </w:rPr>
      </w:pPr>
      <w:r w:rsidRPr="00F74797">
        <w:rPr>
          <w:rFonts w:cstheme="minorHAnsi"/>
        </w:rPr>
        <w:t xml:space="preserve">The scheme is open to </w:t>
      </w:r>
      <w:r w:rsidRPr="00F74797">
        <w:rPr>
          <w:rFonts w:cstheme="minorHAnsi"/>
          <w:shd w:val="clear" w:color="auto" w:fill="FFFFFF"/>
        </w:rPr>
        <w:t>higher education institutions, research council institutes, independent research organisations, industry, business, the public and civil society sectors.</w:t>
      </w:r>
      <w:r w:rsidRPr="00F74797">
        <w:rPr>
          <w:rFonts w:cstheme="minorHAnsi"/>
        </w:rPr>
        <w:t xml:space="preserve"> </w:t>
      </w:r>
      <w:r w:rsidR="00984634">
        <w:rPr>
          <w:rFonts w:cstheme="minorHAnsi"/>
        </w:rPr>
        <w:t>S</w:t>
      </w:r>
      <w:r w:rsidR="00747A75">
        <w:rPr>
          <w:rFonts w:cstheme="minorHAnsi"/>
        </w:rPr>
        <w:t>econdments</w:t>
      </w:r>
      <w:r w:rsidR="00747A75" w:rsidRPr="00F74797">
        <w:rPr>
          <w:rFonts w:cstheme="minorHAnsi"/>
        </w:rPr>
        <w:t xml:space="preserve"> </w:t>
      </w:r>
      <w:r w:rsidR="00984634">
        <w:rPr>
          <w:rFonts w:cstheme="minorHAnsi"/>
        </w:rPr>
        <w:t>may</w:t>
      </w:r>
      <w:r w:rsidR="009C27FE" w:rsidRPr="00F74797">
        <w:rPr>
          <w:rFonts w:cstheme="minorHAnsi"/>
        </w:rPr>
        <w:t xml:space="preserve"> be both to and from currently supported GGR-D teams, but also between other pairs of stakeholders not currently part of the GGR-D </w:t>
      </w:r>
      <w:r w:rsidR="00F9540C">
        <w:rPr>
          <w:rFonts w:cstheme="minorHAnsi"/>
        </w:rPr>
        <w:t>P</w:t>
      </w:r>
      <w:r w:rsidR="009C27FE" w:rsidRPr="00F74797">
        <w:rPr>
          <w:rFonts w:cstheme="minorHAnsi"/>
        </w:rPr>
        <w:t xml:space="preserve">rogramme. </w:t>
      </w:r>
    </w:p>
    <w:p w14:paraId="0EC0A61C" w14:textId="77777777" w:rsidR="00B00B61" w:rsidRPr="00F74797" w:rsidRDefault="00B00B61" w:rsidP="00DE716F">
      <w:pPr>
        <w:spacing w:after="0" w:line="276" w:lineRule="auto"/>
        <w:rPr>
          <w:rFonts w:cstheme="minorHAnsi"/>
          <w:shd w:val="clear" w:color="auto" w:fill="FFFFFF"/>
        </w:rPr>
      </w:pPr>
    </w:p>
    <w:p w14:paraId="0FB14569" w14:textId="0736CA39" w:rsidR="00B00B61" w:rsidRPr="002305B3" w:rsidRDefault="00D1140E" w:rsidP="00DE716F">
      <w:pPr>
        <w:spacing w:after="0" w:line="276" w:lineRule="auto"/>
        <w:rPr>
          <w:rFonts w:cstheme="minorHAnsi"/>
        </w:rPr>
      </w:pPr>
      <w:r w:rsidRPr="00F74797">
        <w:rPr>
          <w:rFonts w:cstheme="minorHAnsi"/>
        </w:rPr>
        <w:t>The scheme is open to both staff exchange type secondments where two people swap organisations or single person exchanges between organisations</w:t>
      </w:r>
      <w:r w:rsidR="003B2396">
        <w:rPr>
          <w:rFonts w:cstheme="minorHAnsi"/>
        </w:rPr>
        <w:t xml:space="preserve">. </w:t>
      </w:r>
      <w:r w:rsidR="003B2396">
        <w:rPr>
          <w:rFonts w:cstheme="minorHAnsi"/>
          <w:shd w:val="clear" w:color="auto" w:fill="FFFFFF"/>
        </w:rPr>
        <w:t>Where two people are planning to bilaterally swap organisations</w:t>
      </w:r>
      <w:r w:rsidR="00B00B61" w:rsidRPr="00F74797">
        <w:rPr>
          <w:rFonts w:cstheme="minorHAnsi"/>
          <w:shd w:val="clear" w:color="auto" w:fill="FFFFFF"/>
        </w:rPr>
        <w:t xml:space="preserve">, </w:t>
      </w:r>
      <w:r w:rsidR="00500752" w:rsidRPr="00F74797">
        <w:rPr>
          <w:rFonts w:cstheme="minorHAnsi"/>
          <w:shd w:val="clear" w:color="auto" w:fill="FFFFFF"/>
        </w:rPr>
        <w:t>two applications</w:t>
      </w:r>
      <w:r w:rsidR="00B00B61" w:rsidRPr="00F74797">
        <w:rPr>
          <w:rFonts w:cstheme="minorHAnsi"/>
          <w:shd w:val="clear" w:color="auto" w:fill="FFFFFF"/>
        </w:rPr>
        <w:t xml:space="preserve"> should be submitted </w:t>
      </w:r>
      <w:r w:rsidR="00500752" w:rsidRPr="00F74797">
        <w:rPr>
          <w:rFonts w:cstheme="minorHAnsi"/>
          <w:shd w:val="clear" w:color="auto" w:fill="FFFFFF"/>
        </w:rPr>
        <w:t>simultaneously</w:t>
      </w:r>
      <w:r w:rsidR="000E2C8F">
        <w:rPr>
          <w:rFonts w:cstheme="minorHAnsi"/>
          <w:shd w:val="clear" w:color="auto" w:fill="FFFFFF"/>
        </w:rPr>
        <w:t>, but separately,</w:t>
      </w:r>
      <w:r w:rsidR="00500752" w:rsidRPr="00F74797">
        <w:rPr>
          <w:rFonts w:cstheme="minorHAnsi"/>
          <w:shd w:val="clear" w:color="auto" w:fill="FFFFFF"/>
        </w:rPr>
        <w:t xml:space="preserve"> and covering letters should cross reference the paired proposal.</w:t>
      </w:r>
      <w:r w:rsidR="003B2396">
        <w:rPr>
          <w:rFonts w:cstheme="minorHAnsi"/>
          <w:shd w:val="clear" w:color="auto" w:fill="FFFFFF"/>
        </w:rPr>
        <w:t xml:space="preserve"> Paired proposals will be jointly reviewed, avoiding double </w:t>
      </w:r>
      <w:r w:rsidR="00327F55">
        <w:rPr>
          <w:rFonts w:cstheme="minorHAnsi"/>
          <w:shd w:val="clear" w:color="auto" w:fill="FFFFFF"/>
        </w:rPr>
        <w:t>jeopardy</w:t>
      </w:r>
      <w:r w:rsidR="003B2396">
        <w:rPr>
          <w:rFonts w:cstheme="minorHAnsi"/>
          <w:shd w:val="clear" w:color="auto" w:fill="FFFFFF"/>
        </w:rPr>
        <w:t>.</w:t>
      </w:r>
      <w:r w:rsidR="00B00B61" w:rsidRPr="00F74797">
        <w:rPr>
          <w:rFonts w:cstheme="minorHAnsi"/>
          <w:shd w:val="clear" w:color="auto" w:fill="FFFFFF"/>
        </w:rPr>
        <w:t xml:space="preserve"> </w:t>
      </w:r>
      <w:r w:rsidR="003B2396">
        <w:rPr>
          <w:rFonts w:cstheme="minorHAnsi"/>
          <w:shd w:val="clear" w:color="auto" w:fill="FFFFFF"/>
        </w:rPr>
        <w:t>If successful, e</w:t>
      </w:r>
      <w:r w:rsidR="002305B3">
        <w:rPr>
          <w:rFonts w:cstheme="minorHAnsi"/>
          <w:shd w:val="clear" w:color="auto" w:fill="FFFFFF"/>
        </w:rPr>
        <w:t>ach</w:t>
      </w:r>
      <w:r w:rsidR="004117EF" w:rsidRPr="00F74797">
        <w:rPr>
          <w:rFonts w:cstheme="minorHAnsi"/>
          <w:shd w:val="clear" w:color="auto" w:fill="FFFFFF"/>
        </w:rPr>
        <w:t xml:space="preserve"> second</w:t>
      </w:r>
      <w:r w:rsidR="00BF22E5">
        <w:rPr>
          <w:rFonts w:cstheme="minorHAnsi"/>
          <w:shd w:val="clear" w:color="auto" w:fill="FFFFFF"/>
        </w:rPr>
        <w:t xml:space="preserve">ment </w:t>
      </w:r>
      <w:r w:rsidR="004117EF" w:rsidRPr="00F74797">
        <w:rPr>
          <w:rFonts w:cstheme="minorHAnsi"/>
          <w:shd w:val="clear" w:color="auto" w:fill="FFFFFF"/>
        </w:rPr>
        <w:t xml:space="preserve">would receive a </w:t>
      </w:r>
      <w:r w:rsidR="003B2396">
        <w:rPr>
          <w:rFonts w:cstheme="minorHAnsi"/>
          <w:shd w:val="clear" w:color="auto" w:fill="FFFFFF"/>
        </w:rPr>
        <w:t xml:space="preserve">separate </w:t>
      </w:r>
      <w:r w:rsidR="001632C4" w:rsidRPr="00F74797">
        <w:rPr>
          <w:rFonts w:cstheme="minorHAnsi"/>
          <w:shd w:val="clear" w:color="auto" w:fill="FFFFFF"/>
        </w:rPr>
        <w:t>grant</w:t>
      </w:r>
      <w:r w:rsidR="004117EF" w:rsidRPr="00F74797">
        <w:rPr>
          <w:rFonts w:cstheme="minorHAnsi"/>
          <w:shd w:val="clear" w:color="auto" w:fill="FFFFFF"/>
        </w:rPr>
        <w:t xml:space="preserve"> appropriate to </w:t>
      </w:r>
      <w:r w:rsidR="001632C4" w:rsidRPr="00F74797">
        <w:rPr>
          <w:rFonts w:cstheme="minorHAnsi"/>
          <w:shd w:val="clear" w:color="auto" w:fill="FFFFFF"/>
        </w:rPr>
        <w:t>need</w:t>
      </w:r>
      <w:r w:rsidR="002436AC" w:rsidRPr="00F74797">
        <w:rPr>
          <w:rFonts w:cstheme="minorHAnsi"/>
          <w:shd w:val="clear" w:color="auto" w:fill="FFFFFF"/>
        </w:rPr>
        <w:t xml:space="preserve">. </w:t>
      </w:r>
    </w:p>
    <w:p w14:paraId="2C692F3C" w14:textId="2DAA5743" w:rsidR="009C1BED" w:rsidRPr="00F74797" w:rsidRDefault="009C1BED" w:rsidP="00DE716F">
      <w:pPr>
        <w:spacing w:after="0" w:line="276" w:lineRule="auto"/>
        <w:rPr>
          <w:rFonts w:cstheme="minorHAnsi"/>
        </w:rPr>
      </w:pPr>
    </w:p>
    <w:p w14:paraId="2779ABDB" w14:textId="28F9CFCF" w:rsidR="009C1BED" w:rsidRDefault="009C1BED" w:rsidP="00DE716F">
      <w:pPr>
        <w:spacing w:after="0" w:line="276" w:lineRule="auto"/>
        <w:rPr>
          <w:rFonts w:cstheme="minorHAnsi"/>
        </w:rPr>
      </w:pPr>
      <w:r w:rsidRPr="00327F55">
        <w:rPr>
          <w:rFonts w:cstheme="minorHAnsi"/>
        </w:rPr>
        <w:t>Host organisations must be based in the UK.</w:t>
      </w:r>
    </w:p>
    <w:p w14:paraId="12A607DA" w14:textId="77777777" w:rsidR="00327F55" w:rsidRPr="00327F55" w:rsidRDefault="00327F55" w:rsidP="00DE716F">
      <w:pPr>
        <w:spacing w:after="0" w:line="276" w:lineRule="auto"/>
        <w:rPr>
          <w:rFonts w:cstheme="minorHAnsi"/>
        </w:rPr>
      </w:pPr>
    </w:p>
    <w:p w14:paraId="09FCA3DE" w14:textId="02BFFF1C" w:rsidR="002F432A" w:rsidRPr="00327F55" w:rsidRDefault="002F432A" w:rsidP="00DE716F">
      <w:pPr>
        <w:spacing w:after="0" w:line="276" w:lineRule="auto"/>
        <w:rPr>
          <w:rFonts w:cstheme="minorHAnsi"/>
        </w:rPr>
      </w:pPr>
      <w:r w:rsidRPr="00327F55">
        <w:rPr>
          <w:rFonts w:cstheme="minorHAnsi"/>
        </w:rPr>
        <w:t>It is not the intention of the scheme to support internal secondments within a single organisation although secondments within multiple organisational projects/initiatives would be eligible.</w:t>
      </w:r>
    </w:p>
    <w:p w14:paraId="1B171FC0" w14:textId="6129CCB5" w:rsidR="00C07C16" w:rsidRPr="00327F55" w:rsidRDefault="00C07C16" w:rsidP="00DE716F">
      <w:pPr>
        <w:spacing w:after="0" w:line="276" w:lineRule="auto"/>
        <w:rPr>
          <w:rFonts w:cstheme="minorHAnsi"/>
        </w:rPr>
      </w:pPr>
    </w:p>
    <w:p w14:paraId="7933D8F7" w14:textId="05ADCFCB" w:rsidR="009C27FE" w:rsidRDefault="00C07C16" w:rsidP="00DE716F">
      <w:pPr>
        <w:spacing w:after="0" w:line="276" w:lineRule="auto"/>
        <w:rPr>
          <w:rFonts w:cstheme="minorHAnsi"/>
        </w:rPr>
      </w:pPr>
      <w:r w:rsidRPr="00327F55">
        <w:rPr>
          <w:rFonts w:cstheme="minorHAnsi"/>
        </w:rPr>
        <w:t xml:space="preserve">Members of the CO2RE Directorate Hub </w:t>
      </w:r>
      <w:r w:rsidR="001D5607" w:rsidRPr="00327F55">
        <w:rPr>
          <w:rFonts w:cstheme="minorHAnsi"/>
        </w:rPr>
        <w:t>L</w:t>
      </w:r>
      <w:r w:rsidRPr="00327F55">
        <w:rPr>
          <w:rFonts w:cstheme="minorHAnsi"/>
        </w:rPr>
        <w:t>eadership</w:t>
      </w:r>
      <w:r w:rsidRPr="003B2396">
        <w:rPr>
          <w:rFonts w:cstheme="minorHAnsi"/>
          <w:color w:val="FF0000"/>
        </w:rPr>
        <w:t xml:space="preserve"> </w:t>
      </w:r>
      <w:r w:rsidR="001D5607">
        <w:rPr>
          <w:rFonts w:cstheme="minorHAnsi"/>
        </w:rPr>
        <w:t>T</w:t>
      </w:r>
      <w:r w:rsidRPr="00F74797">
        <w:rPr>
          <w:rFonts w:cstheme="minorHAnsi"/>
        </w:rPr>
        <w:t xml:space="preserve">eam are not permitted to apply for funding nor </w:t>
      </w:r>
      <w:r w:rsidR="00764519">
        <w:rPr>
          <w:rFonts w:cstheme="minorHAnsi"/>
        </w:rPr>
        <w:t xml:space="preserve">financially </w:t>
      </w:r>
      <w:r w:rsidRPr="00F74797">
        <w:rPr>
          <w:rFonts w:cstheme="minorHAnsi"/>
        </w:rPr>
        <w:t>benefit from awards.</w:t>
      </w:r>
    </w:p>
    <w:p w14:paraId="3AA548AF" w14:textId="77777777" w:rsidR="00EA6B1D" w:rsidRDefault="00EA6B1D" w:rsidP="00DE716F">
      <w:pPr>
        <w:spacing w:after="0" w:line="276" w:lineRule="auto"/>
        <w:rPr>
          <w:rFonts w:cstheme="minorHAnsi"/>
        </w:rPr>
      </w:pPr>
    </w:p>
    <w:p w14:paraId="2E4D902E" w14:textId="77777777" w:rsidR="00D01A2D" w:rsidRPr="00F74797" w:rsidRDefault="00D01A2D" w:rsidP="00D01A2D">
      <w:pPr>
        <w:spacing w:after="0" w:line="276" w:lineRule="auto"/>
        <w:rPr>
          <w:rFonts w:cstheme="minorHAnsi"/>
        </w:rPr>
      </w:pPr>
      <w:r w:rsidRPr="00F74797">
        <w:rPr>
          <w:rFonts w:cstheme="minorHAnsi"/>
          <w:shd w:val="clear" w:color="auto" w:fill="FFFFFF"/>
        </w:rPr>
        <w:t xml:space="preserve">Individuals may submit or be named on more than one application. However, </w:t>
      </w:r>
      <w:r w:rsidRPr="00F74797">
        <w:rPr>
          <w:rFonts w:cstheme="minorHAnsi"/>
        </w:rPr>
        <w:t xml:space="preserve">individuals may only undertake a single secondment at a time. </w:t>
      </w:r>
    </w:p>
    <w:p w14:paraId="53F81766" w14:textId="77777777" w:rsidR="00BF22E5" w:rsidRPr="00F74797" w:rsidRDefault="00BF22E5" w:rsidP="00DE716F">
      <w:pPr>
        <w:spacing w:after="0" w:line="276" w:lineRule="auto"/>
        <w:rPr>
          <w:rFonts w:cstheme="minorHAnsi"/>
        </w:rPr>
      </w:pPr>
    </w:p>
    <w:p w14:paraId="4CDF7801" w14:textId="4B0D711A" w:rsidR="00081E07" w:rsidRPr="001D5B32" w:rsidRDefault="00081E07" w:rsidP="008C4C97">
      <w:pPr>
        <w:pStyle w:val="Heading2"/>
        <w:rPr>
          <w:sz w:val="22"/>
          <w:szCs w:val="22"/>
        </w:rPr>
      </w:pPr>
      <w:bookmarkStart w:id="15" w:name="_Toc112939546"/>
      <w:r w:rsidRPr="001D5B32">
        <w:rPr>
          <w:sz w:val="22"/>
          <w:szCs w:val="22"/>
        </w:rPr>
        <w:t>Finding partners</w:t>
      </w:r>
      <w:r w:rsidR="00652B26" w:rsidRPr="001D5B32">
        <w:rPr>
          <w:sz w:val="22"/>
          <w:szCs w:val="22"/>
        </w:rPr>
        <w:t xml:space="preserve"> and brokerage</w:t>
      </w:r>
      <w:bookmarkEnd w:id="15"/>
    </w:p>
    <w:p w14:paraId="340B9E33" w14:textId="77777777" w:rsidR="00081E07" w:rsidRPr="00F74797" w:rsidRDefault="00081E07" w:rsidP="00DE716F">
      <w:pPr>
        <w:spacing w:after="0" w:line="276" w:lineRule="auto"/>
        <w:rPr>
          <w:rFonts w:cstheme="minorHAnsi"/>
        </w:rPr>
      </w:pPr>
    </w:p>
    <w:p w14:paraId="68486AE3" w14:textId="17840F43" w:rsidR="009F469F" w:rsidRPr="00F74797" w:rsidRDefault="00081E07" w:rsidP="00DE716F">
      <w:pPr>
        <w:spacing w:after="0" w:line="276" w:lineRule="auto"/>
        <w:rPr>
          <w:rFonts w:cstheme="minorHAnsi"/>
        </w:rPr>
      </w:pPr>
      <w:r w:rsidRPr="00F74797">
        <w:rPr>
          <w:rFonts w:cstheme="minorHAnsi"/>
        </w:rPr>
        <w:t xml:space="preserve">Organisations interested in participating in the scheme (as </w:t>
      </w:r>
      <w:r w:rsidR="005C0EFA" w:rsidRPr="00F74797">
        <w:rPr>
          <w:rFonts w:cstheme="minorHAnsi"/>
        </w:rPr>
        <w:t xml:space="preserve">either </w:t>
      </w:r>
      <w:r w:rsidR="0095023D">
        <w:rPr>
          <w:rFonts w:cstheme="minorHAnsi"/>
        </w:rPr>
        <w:t>H</w:t>
      </w:r>
      <w:r w:rsidRPr="00F74797">
        <w:rPr>
          <w:rFonts w:cstheme="minorHAnsi"/>
        </w:rPr>
        <w:t xml:space="preserve">ome or </w:t>
      </w:r>
      <w:r w:rsidR="0095023D">
        <w:rPr>
          <w:rFonts w:cstheme="minorHAnsi"/>
        </w:rPr>
        <w:t>H</w:t>
      </w:r>
      <w:r w:rsidRPr="00F74797">
        <w:rPr>
          <w:rFonts w:cstheme="minorHAnsi"/>
        </w:rPr>
        <w:t>ost) who do not have an appropriate partner organisation or secondee contact may submit secondment ‘pitches’ to the Flex</w:t>
      </w:r>
      <w:r w:rsidR="00142DBB">
        <w:rPr>
          <w:rFonts w:cstheme="minorHAnsi"/>
        </w:rPr>
        <w:t>ible</w:t>
      </w:r>
      <w:r w:rsidRPr="00F74797">
        <w:rPr>
          <w:rFonts w:cstheme="minorHAnsi"/>
        </w:rPr>
        <w:t xml:space="preserve"> Fund Manager who will collate these and, working with the</w:t>
      </w:r>
      <w:r w:rsidR="009F469F" w:rsidRPr="00F74797">
        <w:rPr>
          <w:rFonts w:cstheme="minorHAnsi"/>
        </w:rPr>
        <w:t xml:space="preserve"> Hub’s</w:t>
      </w:r>
      <w:r w:rsidRPr="00F74797">
        <w:rPr>
          <w:rFonts w:cstheme="minorHAnsi"/>
        </w:rPr>
        <w:t xml:space="preserve"> stakeholder and communications manager, publicise them to potential applicants through the Hub’s website, social media, partners and newsletters. </w:t>
      </w:r>
    </w:p>
    <w:p w14:paraId="01EB733E" w14:textId="77777777" w:rsidR="00191686" w:rsidRPr="00F74797" w:rsidRDefault="00191686" w:rsidP="00DE716F">
      <w:pPr>
        <w:spacing w:after="0" w:line="276" w:lineRule="auto"/>
        <w:rPr>
          <w:rFonts w:cstheme="minorHAnsi"/>
        </w:rPr>
      </w:pPr>
    </w:p>
    <w:p w14:paraId="557765B8" w14:textId="63BB9F15" w:rsidR="00191686" w:rsidRPr="00F74797" w:rsidRDefault="00191686" w:rsidP="00DE716F">
      <w:pPr>
        <w:spacing w:after="0" w:line="276" w:lineRule="auto"/>
        <w:rPr>
          <w:rFonts w:cstheme="minorHAnsi"/>
        </w:rPr>
      </w:pPr>
      <w:r w:rsidRPr="00F74797">
        <w:rPr>
          <w:rFonts w:cstheme="minorHAnsi"/>
        </w:rPr>
        <w:t xml:space="preserve">The Hub does not guarantee to find appropriate partners, </w:t>
      </w:r>
      <w:r w:rsidR="005265D7" w:rsidRPr="00F74797">
        <w:rPr>
          <w:rFonts w:cstheme="minorHAnsi"/>
        </w:rPr>
        <w:t>and applicants should not rely on this offer.</w:t>
      </w:r>
    </w:p>
    <w:p w14:paraId="627A4518" w14:textId="77777777" w:rsidR="009F469F" w:rsidRPr="00F74797" w:rsidRDefault="009F469F" w:rsidP="00DE716F">
      <w:pPr>
        <w:spacing w:after="0" w:line="276" w:lineRule="auto"/>
        <w:rPr>
          <w:rFonts w:cstheme="minorHAnsi"/>
        </w:rPr>
      </w:pPr>
    </w:p>
    <w:p w14:paraId="3CC0CA38" w14:textId="0CF7576E" w:rsidR="00081E07" w:rsidRPr="00F74797" w:rsidRDefault="00081E07" w:rsidP="560232FB">
      <w:pPr>
        <w:spacing w:after="0" w:line="276" w:lineRule="auto"/>
      </w:pPr>
      <w:r w:rsidRPr="560232FB">
        <w:t>No more than two ideas can be submitted</w:t>
      </w:r>
      <w:r w:rsidR="005926CA">
        <w:t xml:space="preserve"> per calendar year</w:t>
      </w:r>
      <w:r w:rsidRPr="560232FB">
        <w:t xml:space="preserve"> </w:t>
      </w:r>
      <w:r w:rsidR="007549CD">
        <w:t xml:space="preserve">to the brokerage scheme </w:t>
      </w:r>
      <w:r w:rsidRPr="560232FB">
        <w:t xml:space="preserve">by any </w:t>
      </w:r>
      <w:r w:rsidR="005926CA">
        <w:t xml:space="preserve">single </w:t>
      </w:r>
      <w:r w:rsidRPr="560232FB">
        <w:t>organisation</w:t>
      </w:r>
      <w:r w:rsidR="00196893">
        <w:t>.</w:t>
      </w:r>
      <w:r w:rsidRPr="560232FB">
        <w:t xml:space="preserve"> </w:t>
      </w:r>
    </w:p>
    <w:p w14:paraId="4B1A88F4" w14:textId="77777777" w:rsidR="00081E07" w:rsidRPr="00F74797" w:rsidRDefault="00081E07" w:rsidP="00DE716F">
      <w:pPr>
        <w:spacing w:after="0" w:line="276" w:lineRule="auto"/>
        <w:rPr>
          <w:rFonts w:cstheme="minorHAnsi"/>
        </w:rPr>
      </w:pPr>
    </w:p>
    <w:p w14:paraId="5ACBCAAB" w14:textId="7CFE58F6" w:rsidR="00081E07" w:rsidRPr="00F74797" w:rsidRDefault="003F3571" w:rsidP="00DE716F">
      <w:pPr>
        <w:spacing w:after="0" w:line="276" w:lineRule="auto"/>
        <w:rPr>
          <w:rFonts w:cstheme="minorHAnsi"/>
        </w:rPr>
      </w:pPr>
      <w:r w:rsidRPr="00F74797">
        <w:rPr>
          <w:rFonts w:cstheme="minorHAnsi"/>
        </w:rPr>
        <w:t xml:space="preserve">If you wish to use this </w:t>
      </w:r>
      <w:r w:rsidR="00001315" w:rsidRPr="00F74797">
        <w:rPr>
          <w:rFonts w:cstheme="minorHAnsi"/>
        </w:rPr>
        <w:t>offer you</w:t>
      </w:r>
      <w:r w:rsidR="00081E07" w:rsidRPr="00F74797">
        <w:rPr>
          <w:rFonts w:cstheme="minorHAnsi"/>
        </w:rPr>
        <w:t xml:space="preserve"> should</w:t>
      </w:r>
      <w:r w:rsidR="00001315" w:rsidRPr="00F74797">
        <w:rPr>
          <w:rFonts w:cstheme="minorHAnsi"/>
        </w:rPr>
        <w:t xml:space="preserve"> email the </w:t>
      </w:r>
      <w:r w:rsidR="003F3988" w:rsidRPr="00F74797">
        <w:rPr>
          <w:rFonts w:cstheme="minorHAnsi"/>
        </w:rPr>
        <w:t>F</w:t>
      </w:r>
      <w:r w:rsidR="00001315" w:rsidRPr="00F74797">
        <w:rPr>
          <w:rFonts w:cstheme="minorHAnsi"/>
        </w:rPr>
        <w:t>lex</w:t>
      </w:r>
      <w:r w:rsidR="00E80F5F">
        <w:rPr>
          <w:rFonts w:cstheme="minorHAnsi"/>
        </w:rPr>
        <w:t>ible</w:t>
      </w:r>
      <w:r w:rsidR="00001315" w:rsidRPr="00F74797">
        <w:rPr>
          <w:rFonts w:cstheme="minorHAnsi"/>
        </w:rPr>
        <w:t xml:space="preserve"> Fund </w:t>
      </w:r>
      <w:r w:rsidR="006613F9">
        <w:rPr>
          <w:rFonts w:cstheme="minorHAnsi"/>
        </w:rPr>
        <w:t>M</w:t>
      </w:r>
      <w:r w:rsidR="00001315" w:rsidRPr="00F74797">
        <w:rPr>
          <w:rFonts w:cstheme="minorHAnsi"/>
        </w:rPr>
        <w:t xml:space="preserve">anager, Dr Paul Rouse at Imperial </w:t>
      </w:r>
      <w:r w:rsidR="00A55B86" w:rsidRPr="00F74797">
        <w:rPr>
          <w:rFonts w:cstheme="minorHAnsi"/>
        </w:rPr>
        <w:t>College, London</w:t>
      </w:r>
      <w:r w:rsidR="00081E07" w:rsidRPr="00F74797">
        <w:rPr>
          <w:rFonts w:cstheme="minorHAnsi"/>
        </w:rPr>
        <w:t xml:space="preserve"> </w:t>
      </w:r>
      <w:r w:rsidR="00A55B86" w:rsidRPr="00F74797">
        <w:rPr>
          <w:rFonts w:cstheme="minorHAnsi"/>
        </w:rPr>
        <w:t>(</w:t>
      </w:r>
      <w:r w:rsidR="00E64238">
        <w:rPr>
          <w:rFonts w:cstheme="minorHAnsi"/>
        </w:rPr>
        <w:t xml:space="preserve">P.Rouse@Imperial.ac.uk). </w:t>
      </w:r>
      <w:r w:rsidR="00A55B86" w:rsidRPr="00F74797">
        <w:rPr>
          <w:rFonts w:cstheme="minorHAnsi"/>
        </w:rPr>
        <w:t>The email should include a</w:t>
      </w:r>
      <w:r w:rsidR="00EE41E8" w:rsidRPr="00F74797">
        <w:rPr>
          <w:rFonts w:cstheme="minorHAnsi"/>
        </w:rPr>
        <w:t xml:space="preserve"> pdf attachment </w:t>
      </w:r>
      <w:r w:rsidR="004267B5" w:rsidRPr="00F74797">
        <w:rPr>
          <w:rFonts w:cstheme="minorHAnsi"/>
        </w:rPr>
        <w:t xml:space="preserve">for the purposes of sharing with potential partners and </w:t>
      </w:r>
      <w:r w:rsidR="00C01EA0" w:rsidRPr="00F74797">
        <w:rPr>
          <w:rFonts w:cstheme="minorHAnsi"/>
        </w:rPr>
        <w:t>placing on the Hub’s website and other media. The document must</w:t>
      </w:r>
      <w:r w:rsidR="00EE41E8" w:rsidRPr="00F74797">
        <w:rPr>
          <w:rFonts w:cstheme="minorHAnsi"/>
        </w:rPr>
        <w:t xml:space="preserve"> include the following</w:t>
      </w:r>
      <w:r w:rsidR="00081E07" w:rsidRPr="00F74797">
        <w:rPr>
          <w:rFonts w:cstheme="minorHAnsi"/>
        </w:rPr>
        <w:t>:</w:t>
      </w:r>
    </w:p>
    <w:p w14:paraId="6639F5D8" w14:textId="77777777" w:rsidR="00EE41E8" w:rsidRPr="00F74797" w:rsidRDefault="00EE41E8" w:rsidP="00DE716F">
      <w:pPr>
        <w:spacing w:after="0" w:line="276" w:lineRule="auto"/>
        <w:rPr>
          <w:rFonts w:cstheme="minorHAnsi"/>
        </w:rPr>
      </w:pPr>
    </w:p>
    <w:p w14:paraId="572AF5A9" w14:textId="77777777" w:rsidR="00081E07" w:rsidRPr="00F74797" w:rsidRDefault="00081E07" w:rsidP="00DE716F">
      <w:pPr>
        <w:pStyle w:val="ListParagraph"/>
        <w:numPr>
          <w:ilvl w:val="0"/>
          <w:numId w:val="15"/>
        </w:numPr>
        <w:spacing w:after="0"/>
        <w:rPr>
          <w:rFonts w:cstheme="minorHAnsi"/>
        </w:rPr>
      </w:pPr>
      <w:r w:rsidRPr="00F74797">
        <w:rPr>
          <w:rFonts w:cstheme="minorHAnsi"/>
        </w:rPr>
        <w:t>a contact person;</w:t>
      </w:r>
    </w:p>
    <w:p w14:paraId="58E9DBE5" w14:textId="250AE402" w:rsidR="00EE41E8" w:rsidRPr="00F74797" w:rsidRDefault="00EE41E8" w:rsidP="00DE716F">
      <w:pPr>
        <w:pStyle w:val="ListParagraph"/>
        <w:numPr>
          <w:ilvl w:val="0"/>
          <w:numId w:val="15"/>
        </w:numPr>
        <w:spacing w:after="0"/>
        <w:rPr>
          <w:rFonts w:cstheme="minorHAnsi"/>
        </w:rPr>
      </w:pPr>
      <w:r w:rsidRPr="00F74797">
        <w:rPr>
          <w:rFonts w:cstheme="minorHAnsi"/>
        </w:rPr>
        <w:t xml:space="preserve">information about </w:t>
      </w:r>
      <w:r w:rsidR="001D1EE9">
        <w:rPr>
          <w:rFonts w:cstheme="minorHAnsi"/>
        </w:rPr>
        <w:t xml:space="preserve">your </w:t>
      </w:r>
      <w:r w:rsidR="009C621E" w:rsidRPr="00F74797">
        <w:rPr>
          <w:rFonts w:cstheme="minorHAnsi"/>
        </w:rPr>
        <w:t>organisation</w:t>
      </w:r>
      <w:r w:rsidR="002971F5" w:rsidRPr="00F74797" w:rsidDel="002971F5">
        <w:rPr>
          <w:rFonts w:cstheme="minorHAnsi"/>
        </w:rPr>
        <w:t xml:space="preserve"> </w:t>
      </w:r>
      <w:r w:rsidR="009C621E" w:rsidRPr="00F74797">
        <w:rPr>
          <w:rFonts w:cstheme="minorHAnsi"/>
        </w:rPr>
        <w:t>(</w:t>
      </w:r>
      <w:r w:rsidR="004E35AD">
        <w:rPr>
          <w:rFonts w:cstheme="minorHAnsi"/>
        </w:rPr>
        <w:t>2</w:t>
      </w:r>
      <w:r w:rsidR="009B71F0" w:rsidRPr="00F74797">
        <w:rPr>
          <w:rFonts w:cstheme="minorHAnsi"/>
        </w:rPr>
        <w:t>00-word</w:t>
      </w:r>
      <w:r w:rsidR="009C621E" w:rsidRPr="00F74797">
        <w:rPr>
          <w:rFonts w:cstheme="minorHAnsi"/>
        </w:rPr>
        <w:t xml:space="preserve"> limit including website, contact details</w:t>
      </w:r>
      <w:r w:rsidR="003F3988" w:rsidRPr="00F74797">
        <w:rPr>
          <w:rFonts w:cstheme="minorHAnsi"/>
        </w:rPr>
        <w:t>, aims and objectives/mission</w:t>
      </w:r>
      <w:r w:rsidR="002254EB">
        <w:rPr>
          <w:rFonts w:cstheme="minorHAnsi"/>
        </w:rPr>
        <w:t>)</w:t>
      </w:r>
      <w:r w:rsidR="003F3988" w:rsidRPr="00F74797">
        <w:rPr>
          <w:rFonts w:cstheme="minorHAnsi"/>
        </w:rPr>
        <w:t>;</w:t>
      </w:r>
    </w:p>
    <w:p w14:paraId="261F31AF" w14:textId="77777777" w:rsidR="00081E07" w:rsidRPr="00F74797" w:rsidRDefault="00081E07" w:rsidP="00DE716F">
      <w:pPr>
        <w:pStyle w:val="ListParagraph"/>
        <w:numPr>
          <w:ilvl w:val="0"/>
          <w:numId w:val="15"/>
        </w:numPr>
        <w:spacing w:after="0"/>
        <w:rPr>
          <w:rFonts w:cstheme="minorHAnsi"/>
        </w:rPr>
      </w:pPr>
      <w:r w:rsidRPr="00F74797">
        <w:rPr>
          <w:rFonts w:cstheme="minorHAnsi"/>
        </w:rPr>
        <w:t>motivation for being involved in the scheme (200-word limit);</w:t>
      </w:r>
    </w:p>
    <w:p w14:paraId="15C1BF86" w14:textId="097B654B" w:rsidR="00081E07" w:rsidRPr="00F74797" w:rsidRDefault="00081E07" w:rsidP="00DE716F">
      <w:pPr>
        <w:pStyle w:val="ListParagraph"/>
        <w:numPr>
          <w:ilvl w:val="0"/>
          <w:numId w:val="15"/>
        </w:numPr>
        <w:spacing w:after="0"/>
        <w:rPr>
          <w:rFonts w:cstheme="minorHAnsi"/>
        </w:rPr>
      </w:pPr>
      <w:r w:rsidRPr="00F74797">
        <w:rPr>
          <w:rFonts w:cstheme="minorHAnsi"/>
        </w:rPr>
        <w:t xml:space="preserve">the </w:t>
      </w:r>
      <w:r w:rsidR="009B71F0" w:rsidRPr="00F74797">
        <w:rPr>
          <w:rFonts w:cstheme="minorHAnsi"/>
        </w:rPr>
        <w:t>need</w:t>
      </w:r>
      <w:r w:rsidRPr="00F74797">
        <w:rPr>
          <w:rFonts w:cstheme="minorHAnsi"/>
        </w:rPr>
        <w:t xml:space="preserve"> or agenda to be addressed during a secondment (400-word limit); and,</w:t>
      </w:r>
    </w:p>
    <w:p w14:paraId="44DD2CF4" w14:textId="1137EB7F" w:rsidR="00081E07" w:rsidRPr="00F74797" w:rsidRDefault="00081E07" w:rsidP="00DE716F">
      <w:pPr>
        <w:pStyle w:val="ListParagraph"/>
        <w:numPr>
          <w:ilvl w:val="0"/>
          <w:numId w:val="15"/>
        </w:numPr>
        <w:spacing w:after="0"/>
        <w:rPr>
          <w:rFonts w:cstheme="minorHAnsi"/>
        </w:rPr>
      </w:pPr>
      <w:r w:rsidRPr="00F74797">
        <w:rPr>
          <w:rFonts w:cstheme="minorHAnsi"/>
        </w:rPr>
        <w:t>ideas about the proposed secondment arrangements and opportunities (</w:t>
      </w:r>
      <w:r w:rsidR="00197D6E" w:rsidRPr="00F74797">
        <w:rPr>
          <w:rFonts w:cstheme="minorHAnsi"/>
        </w:rPr>
        <w:t>300-word</w:t>
      </w:r>
      <w:r w:rsidRPr="00F74797">
        <w:rPr>
          <w:rFonts w:cstheme="minorHAnsi"/>
        </w:rPr>
        <w:t xml:space="preserve"> limit).</w:t>
      </w:r>
    </w:p>
    <w:p w14:paraId="74126C19" w14:textId="77777777" w:rsidR="00081E07" w:rsidRPr="00F74797" w:rsidRDefault="00081E07" w:rsidP="00DE716F">
      <w:pPr>
        <w:pStyle w:val="ListParagraph"/>
        <w:spacing w:after="0"/>
        <w:rPr>
          <w:rFonts w:cstheme="minorHAnsi"/>
        </w:rPr>
      </w:pPr>
    </w:p>
    <w:p w14:paraId="0F13F881" w14:textId="264C622C" w:rsidR="001C1C09" w:rsidRPr="00F74797" w:rsidRDefault="00081E07" w:rsidP="00DE716F">
      <w:pPr>
        <w:spacing w:after="0" w:line="276" w:lineRule="auto"/>
        <w:rPr>
          <w:rFonts w:cstheme="minorHAnsi"/>
        </w:rPr>
      </w:pPr>
      <w:r w:rsidRPr="00F74797">
        <w:rPr>
          <w:rFonts w:cstheme="minorHAnsi"/>
        </w:rPr>
        <w:t xml:space="preserve">Forming relationships through the Hub is </w:t>
      </w:r>
      <w:r w:rsidRPr="00F74797">
        <w:rPr>
          <w:rFonts w:cstheme="minorHAnsi"/>
          <w:b/>
          <w:bCs/>
        </w:rPr>
        <w:t>not a requirement</w:t>
      </w:r>
      <w:r w:rsidRPr="00F74797">
        <w:rPr>
          <w:rFonts w:cstheme="minorHAnsi"/>
        </w:rPr>
        <w:t xml:space="preserve"> of the scheme. Secondees can work with a </w:t>
      </w:r>
      <w:r w:rsidR="00231D17">
        <w:rPr>
          <w:rFonts w:cstheme="minorHAnsi"/>
        </w:rPr>
        <w:t>H</w:t>
      </w:r>
      <w:r w:rsidRPr="00F74797">
        <w:rPr>
          <w:rFonts w:cstheme="minorHAnsi"/>
        </w:rPr>
        <w:t xml:space="preserve">ost that they either already know or form a new relationship through a different route, should they wish to. </w:t>
      </w:r>
      <w:r w:rsidR="00E51874">
        <w:rPr>
          <w:rFonts w:cstheme="minorHAnsi"/>
        </w:rPr>
        <w:t>Applicants</w:t>
      </w:r>
      <w:r w:rsidR="00E51874" w:rsidRPr="00F74797">
        <w:rPr>
          <w:rFonts w:cstheme="minorHAnsi"/>
        </w:rPr>
        <w:t xml:space="preserve"> </w:t>
      </w:r>
      <w:r w:rsidRPr="00F74797">
        <w:rPr>
          <w:rFonts w:cstheme="minorHAnsi"/>
        </w:rPr>
        <w:t xml:space="preserve">are not required to submit a pitch as this is not an obligatory step, it only aims to </w:t>
      </w:r>
      <w:r w:rsidR="006613F9">
        <w:rPr>
          <w:rFonts w:cstheme="minorHAnsi"/>
        </w:rPr>
        <w:t>help potential applicants</w:t>
      </w:r>
      <w:r w:rsidRPr="00F74797">
        <w:rPr>
          <w:rFonts w:cstheme="minorHAnsi"/>
        </w:rPr>
        <w:t>.</w:t>
      </w:r>
    </w:p>
    <w:p w14:paraId="50C4C03F" w14:textId="77777777" w:rsidR="0002346C" w:rsidRDefault="0002346C">
      <w:pPr>
        <w:rPr>
          <w:rFonts w:asciiTheme="majorHAnsi" w:eastAsiaTheme="majorEastAsia" w:hAnsiTheme="majorHAnsi" w:cstheme="majorBidi"/>
          <w:b/>
          <w:bCs/>
          <w:color w:val="2F5496" w:themeColor="accent1" w:themeShade="BF"/>
          <w:sz w:val="28"/>
          <w:szCs w:val="28"/>
        </w:rPr>
      </w:pPr>
      <w:bookmarkStart w:id="16" w:name="_Toc112939547"/>
      <w:r>
        <w:br w:type="page"/>
      </w:r>
    </w:p>
    <w:p w14:paraId="514F53D7" w14:textId="5D423A55" w:rsidR="00A961CF" w:rsidRDefault="00A961CF" w:rsidP="00A961CF">
      <w:pPr>
        <w:pStyle w:val="Heading1"/>
      </w:pPr>
      <w:r>
        <w:lastRenderedPageBreak/>
        <w:t>Funding available</w:t>
      </w:r>
      <w:r w:rsidR="000E6447">
        <w:t>.</w:t>
      </w:r>
      <w:bookmarkEnd w:id="16"/>
    </w:p>
    <w:p w14:paraId="7F0A3491" w14:textId="77777777" w:rsidR="00A961CF" w:rsidRPr="00F74797" w:rsidRDefault="00A961CF" w:rsidP="00DE716F">
      <w:pPr>
        <w:spacing w:after="0" w:line="276" w:lineRule="auto"/>
        <w:rPr>
          <w:rFonts w:cstheme="minorHAnsi"/>
        </w:rPr>
      </w:pPr>
    </w:p>
    <w:p w14:paraId="2782AED4" w14:textId="4F4E96B9" w:rsidR="009C27FE" w:rsidRPr="00F74797" w:rsidRDefault="0076682E" w:rsidP="00DE716F">
      <w:pPr>
        <w:pStyle w:val="Heading2"/>
        <w:spacing w:before="0"/>
        <w:rPr>
          <w:rFonts w:asciiTheme="minorHAnsi" w:hAnsiTheme="minorHAnsi" w:cstheme="minorHAnsi"/>
          <w:sz w:val="22"/>
          <w:szCs w:val="22"/>
        </w:rPr>
      </w:pPr>
      <w:bookmarkStart w:id="17" w:name="_Toc112939548"/>
      <w:r w:rsidRPr="00F74797">
        <w:rPr>
          <w:rFonts w:asciiTheme="minorHAnsi" w:hAnsiTheme="minorHAnsi" w:cstheme="minorHAnsi"/>
          <w:sz w:val="22"/>
          <w:szCs w:val="22"/>
        </w:rPr>
        <w:t>What do we expect to support?</w:t>
      </w:r>
      <w:bookmarkEnd w:id="17"/>
    </w:p>
    <w:p w14:paraId="71D47CF9" w14:textId="77777777" w:rsidR="00C07C16" w:rsidRPr="00F74797" w:rsidRDefault="00C07C16" w:rsidP="00DE716F">
      <w:pPr>
        <w:spacing w:after="0"/>
        <w:rPr>
          <w:rFonts w:cstheme="minorHAnsi"/>
        </w:rPr>
      </w:pPr>
    </w:p>
    <w:p w14:paraId="5B79C678" w14:textId="2C72BF03" w:rsidR="009C27FE" w:rsidRPr="00F74797" w:rsidRDefault="00793936" w:rsidP="00DE716F">
      <w:pPr>
        <w:spacing w:after="0" w:line="276" w:lineRule="auto"/>
        <w:rPr>
          <w:rFonts w:cstheme="minorHAnsi"/>
        </w:rPr>
      </w:pPr>
      <w:r w:rsidRPr="00F74797">
        <w:rPr>
          <w:rFonts w:cstheme="minorHAnsi"/>
        </w:rPr>
        <w:t xml:space="preserve">Secondments </w:t>
      </w:r>
      <w:r w:rsidR="006613F9">
        <w:rPr>
          <w:rFonts w:cstheme="minorHAnsi"/>
        </w:rPr>
        <w:t>may be up to</w:t>
      </w:r>
      <w:r w:rsidRPr="00F74797">
        <w:rPr>
          <w:rFonts w:cstheme="minorHAnsi"/>
        </w:rPr>
        <w:t xml:space="preserve"> 12 months </w:t>
      </w:r>
      <w:r w:rsidR="006613F9">
        <w:rPr>
          <w:rFonts w:cstheme="minorHAnsi"/>
        </w:rPr>
        <w:t>duration</w:t>
      </w:r>
      <w:r w:rsidRPr="00F74797">
        <w:rPr>
          <w:rFonts w:cstheme="minorHAnsi"/>
        </w:rPr>
        <w:t>.</w:t>
      </w:r>
      <w:r w:rsidRPr="00F74797">
        <w:rPr>
          <w:rFonts w:eastAsia="Times New Roman" w:cstheme="minorHAnsi"/>
          <w:lang w:eastAsia="en-GB"/>
        </w:rPr>
        <w:t xml:space="preserve"> Where a secondee normally works on a part-time basis</w:t>
      </w:r>
      <w:r w:rsidR="00151501">
        <w:rPr>
          <w:rFonts w:eastAsia="Times New Roman" w:cstheme="minorHAnsi"/>
          <w:lang w:eastAsia="en-GB"/>
        </w:rPr>
        <w:t>,</w:t>
      </w:r>
      <w:r w:rsidR="005A0930" w:rsidRPr="00F74797">
        <w:rPr>
          <w:rFonts w:eastAsia="Times New Roman" w:cstheme="minorHAnsi"/>
          <w:lang w:eastAsia="en-GB"/>
        </w:rPr>
        <w:t xml:space="preserve"> the duration of an award may be extended pro-rata. </w:t>
      </w:r>
      <w:r w:rsidR="001A5E4F">
        <w:rPr>
          <w:rFonts w:eastAsia="Times New Roman" w:cstheme="minorHAnsi"/>
          <w:lang w:eastAsia="en-GB"/>
        </w:rPr>
        <w:t xml:space="preserve">All </w:t>
      </w:r>
      <w:r w:rsidR="000F54EE">
        <w:rPr>
          <w:rFonts w:eastAsia="Times New Roman" w:cstheme="minorHAnsi"/>
          <w:lang w:eastAsia="en-GB"/>
        </w:rPr>
        <w:t>secondments must have concluded by 1 July 202</w:t>
      </w:r>
      <w:r w:rsidR="0002346C">
        <w:rPr>
          <w:rFonts w:eastAsia="Times New Roman" w:cstheme="minorHAnsi"/>
          <w:lang w:eastAsia="en-GB"/>
        </w:rPr>
        <w:t>6</w:t>
      </w:r>
      <w:r w:rsidR="000F54EE">
        <w:rPr>
          <w:rFonts w:eastAsia="Times New Roman" w:cstheme="minorHAnsi"/>
          <w:lang w:eastAsia="en-GB"/>
        </w:rPr>
        <w:t xml:space="preserve">. </w:t>
      </w:r>
      <w:r w:rsidR="00C07C16" w:rsidRPr="00F74797">
        <w:rPr>
          <w:rFonts w:cstheme="minorHAnsi"/>
        </w:rPr>
        <w:t xml:space="preserve">Within this framework, applicants are free to design a variable geometry that best aligns with the need of the project. </w:t>
      </w:r>
    </w:p>
    <w:p w14:paraId="55B93605" w14:textId="77777777" w:rsidR="00C07C16" w:rsidRPr="00F74797" w:rsidRDefault="00C07C16" w:rsidP="00DE716F">
      <w:pPr>
        <w:spacing w:after="0" w:line="276" w:lineRule="auto"/>
        <w:rPr>
          <w:rFonts w:cstheme="minorHAnsi"/>
        </w:rPr>
      </w:pPr>
    </w:p>
    <w:p w14:paraId="08A97A31" w14:textId="391DFF58" w:rsidR="00C07C16" w:rsidRPr="00F74797" w:rsidRDefault="004819E5" w:rsidP="00DE716F">
      <w:pPr>
        <w:pStyle w:val="Heading2"/>
        <w:spacing w:before="0"/>
        <w:rPr>
          <w:rFonts w:asciiTheme="minorHAnsi" w:hAnsiTheme="minorHAnsi" w:cstheme="minorHAnsi"/>
          <w:sz w:val="22"/>
          <w:szCs w:val="22"/>
        </w:rPr>
      </w:pPr>
      <w:bookmarkStart w:id="18" w:name="_Toc112939549"/>
      <w:r>
        <w:rPr>
          <w:rFonts w:asciiTheme="minorHAnsi" w:hAnsiTheme="minorHAnsi" w:cstheme="minorHAnsi"/>
          <w:sz w:val="22"/>
          <w:szCs w:val="22"/>
        </w:rPr>
        <w:t>Value of awards - c</w:t>
      </w:r>
      <w:r w:rsidR="00C07C16" w:rsidRPr="00F74797">
        <w:rPr>
          <w:rFonts w:asciiTheme="minorHAnsi" w:hAnsiTheme="minorHAnsi" w:cstheme="minorHAnsi"/>
          <w:sz w:val="22"/>
          <w:szCs w:val="22"/>
        </w:rPr>
        <w:t>osts that you may apply for</w:t>
      </w:r>
      <w:r w:rsidR="000E6447">
        <w:rPr>
          <w:rFonts w:asciiTheme="minorHAnsi" w:hAnsiTheme="minorHAnsi" w:cstheme="minorHAnsi"/>
          <w:sz w:val="22"/>
          <w:szCs w:val="22"/>
        </w:rPr>
        <w:t>.</w:t>
      </w:r>
      <w:bookmarkEnd w:id="18"/>
    </w:p>
    <w:p w14:paraId="1C494FBD" w14:textId="4384B3BE" w:rsidR="000C086E" w:rsidRPr="00F74797" w:rsidRDefault="000C086E" w:rsidP="000C086E">
      <w:pPr>
        <w:tabs>
          <w:tab w:val="left" w:pos="6131"/>
        </w:tabs>
        <w:spacing w:after="0"/>
        <w:rPr>
          <w:rFonts w:cstheme="minorHAnsi"/>
        </w:rPr>
      </w:pPr>
      <w:r>
        <w:rPr>
          <w:rFonts w:cstheme="minorHAnsi"/>
        </w:rPr>
        <w:tab/>
      </w:r>
    </w:p>
    <w:p w14:paraId="2207F83B" w14:textId="4A6B4506" w:rsidR="000C086E" w:rsidRDefault="009C27FE" w:rsidP="004819E5">
      <w:pPr>
        <w:spacing w:after="0" w:line="276" w:lineRule="auto"/>
        <w:rPr>
          <w:rFonts w:cstheme="minorHAnsi"/>
        </w:rPr>
      </w:pPr>
      <w:r w:rsidRPr="00F74797">
        <w:rPr>
          <w:rFonts w:cstheme="minorHAnsi"/>
        </w:rPr>
        <w:t xml:space="preserve">The </w:t>
      </w:r>
      <w:r w:rsidR="00D4258C">
        <w:rPr>
          <w:rFonts w:cstheme="minorHAnsi"/>
        </w:rPr>
        <w:t>value of an award</w:t>
      </w:r>
      <w:r w:rsidR="00021DC9">
        <w:rPr>
          <w:rFonts w:cstheme="minorHAnsi"/>
        </w:rPr>
        <w:t xml:space="preserve"> </w:t>
      </w:r>
      <w:r w:rsidR="00896E8F" w:rsidRPr="00F74797">
        <w:rPr>
          <w:rFonts w:cstheme="minorHAnsi"/>
        </w:rPr>
        <w:t>will normally</w:t>
      </w:r>
      <w:r w:rsidRPr="00F74797">
        <w:rPr>
          <w:rFonts w:cstheme="minorHAnsi"/>
        </w:rPr>
        <w:t xml:space="preserve"> be up to a maximum of £12,000</w:t>
      </w:r>
      <w:r w:rsidR="000C086E">
        <w:rPr>
          <w:rFonts w:cstheme="minorHAnsi"/>
        </w:rPr>
        <w:t xml:space="preserve"> (£15,000 full economic cost)</w:t>
      </w:r>
      <w:r w:rsidR="004819E5">
        <w:rPr>
          <w:rFonts w:cstheme="minorHAnsi"/>
        </w:rPr>
        <w:t>.</w:t>
      </w:r>
    </w:p>
    <w:p w14:paraId="46CFF6B4" w14:textId="77777777" w:rsidR="000C086E" w:rsidRDefault="000C086E" w:rsidP="004819E5">
      <w:pPr>
        <w:spacing w:after="0" w:line="276" w:lineRule="auto"/>
        <w:rPr>
          <w:rFonts w:cstheme="minorHAnsi"/>
        </w:rPr>
      </w:pPr>
    </w:p>
    <w:p w14:paraId="4FDA5861" w14:textId="33383D25" w:rsidR="004819E5" w:rsidRDefault="004819E5" w:rsidP="004819E5">
      <w:pPr>
        <w:spacing w:after="0" w:line="276" w:lineRule="auto"/>
        <w:rPr>
          <w:rFonts w:cstheme="minorHAnsi"/>
        </w:rPr>
      </w:pPr>
      <w:r w:rsidRPr="00F74797">
        <w:rPr>
          <w:rFonts w:cstheme="minorHAnsi"/>
        </w:rPr>
        <w:t xml:space="preserve">Given funding is allocated by UKRI to the Hub on the basis of the UK’s </w:t>
      </w:r>
      <w:hyperlink r:id="rId18" w:history="1">
        <w:r w:rsidRPr="00F74797">
          <w:rPr>
            <w:rStyle w:val="Hyperlink"/>
            <w:rFonts w:cstheme="minorHAnsi"/>
          </w:rPr>
          <w:t>Dual Support funding structure</w:t>
        </w:r>
      </w:hyperlink>
      <w:r w:rsidRPr="00F74797">
        <w:rPr>
          <w:rFonts w:cstheme="minorHAnsi"/>
        </w:rPr>
        <w:t xml:space="preserve"> grants issued through this scheme will be paid on the 80% full economic cost basis</w:t>
      </w:r>
      <w:r>
        <w:rPr>
          <w:rFonts w:cstheme="minorHAnsi"/>
        </w:rPr>
        <w:t xml:space="preserve"> (fEC)</w:t>
      </w:r>
      <w:r w:rsidRPr="00F74797">
        <w:rPr>
          <w:rFonts w:cstheme="minorHAnsi"/>
        </w:rPr>
        <w:t xml:space="preserve">. For </w:t>
      </w:r>
      <w:r w:rsidRPr="00750DA5">
        <w:rPr>
          <w:rFonts w:cstheme="minorHAnsi"/>
        </w:rPr>
        <w:t>organisations recognised for funding by UKRI</w:t>
      </w:r>
      <w:r w:rsidRPr="00F74797">
        <w:rPr>
          <w:rFonts w:cstheme="minorHAnsi"/>
        </w:rPr>
        <w:t xml:space="preserve"> this means grants will be </w:t>
      </w:r>
      <w:r>
        <w:rPr>
          <w:rFonts w:cstheme="minorHAnsi"/>
        </w:rPr>
        <w:t xml:space="preserve">offered </w:t>
      </w:r>
      <w:r w:rsidRPr="00F74797">
        <w:rPr>
          <w:rFonts w:cstheme="minorHAnsi"/>
        </w:rPr>
        <w:t>on the same basis as Research Council funding</w:t>
      </w:r>
      <w:r>
        <w:rPr>
          <w:rFonts w:cstheme="minorHAnsi"/>
        </w:rPr>
        <w:t xml:space="preserve"> (</w:t>
      </w:r>
      <w:hyperlink r:id="rId19" w:history="1">
        <w:r>
          <w:rPr>
            <w:rStyle w:val="Hyperlink"/>
            <w:rFonts w:cstheme="minorHAnsi"/>
          </w:rPr>
          <w:t>i</w:t>
        </w:r>
        <w:r w:rsidRPr="00615AAC">
          <w:rPr>
            <w:rStyle w:val="Hyperlink"/>
            <w:rFonts w:cstheme="minorHAnsi"/>
          </w:rPr>
          <w:t>nformation regarding who is eligible for UKRI funding</w:t>
        </w:r>
      </w:hyperlink>
      <w:r>
        <w:rPr>
          <w:rFonts w:cstheme="minorHAnsi"/>
        </w:rPr>
        <w:t xml:space="preserve">). </w:t>
      </w:r>
    </w:p>
    <w:p w14:paraId="067D699F" w14:textId="77777777" w:rsidR="004819E5" w:rsidRDefault="004819E5" w:rsidP="004819E5">
      <w:pPr>
        <w:spacing w:after="0" w:line="276" w:lineRule="auto"/>
        <w:rPr>
          <w:rFonts w:cstheme="minorHAnsi"/>
        </w:rPr>
      </w:pPr>
    </w:p>
    <w:p w14:paraId="6E509915" w14:textId="1FCE4C18" w:rsidR="00C07C16" w:rsidRPr="00F74797" w:rsidRDefault="004819E5" w:rsidP="00DE716F">
      <w:pPr>
        <w:spacing w:after="0" w:line="276" w:lineRule="auto"/>
        <w:rPr>
          <w:rFonts w:cstheme="minorHAnsi"/>
        </w:rPr>
      </w:pPr>
      <w:r w:rsidRPr="00F74797">
        <w:rPr>
          <w:rFonts w:cstheme="minorHAnsi"/>
        </w:rPr>
        <w:t>Businesses or organisations not recognised for UKRI funding are encouraged to apply</w:t>
      </w:r>
      <w:r>
        <w:rPr>
          <w:rFonts w:cstheme="minorHAnsi"/>
        </w:rPr>
        <w:t>.</w:t>
      </w:r>
      <w:r w:rsidRPr="00F74797">
        <w:rPr>
          <w:rFonts w:cstheme="minorHAnsi"/>
        </w:rPr>
        <w:t xml:space="preserve"> </w:t>
      </w:r>
      <w:r>
        <w:rPr>
          <w:rFonts w:cstheme="minorHAnsi"/>
        </w:rPr>
        <w:t>T</w:t>
      </w:r>
      <w:r w:rsidRPr="00F74797">
        <w:rPr>
          <w:rFonts w:cstheme="minorHAnsi"/>
        </w:rPr>
        <w:t xml:space="preserve">hey will need to demonstrate how the </w:t>
      </w:r>
      <w:r>
        <w:rPr>
          <w:rFonts w:cstheme="minorHAnsi"/>
        </w:rPr>
        <w:t>Host</w:t>
      </w:r>
      <w:r w:rsidRPr="00F74797">
        <w:rPr>
          <w:rFonts w:cstheme="minorHAnsi"/>
        </w:rPr>
        <w:t xml:space="preserve"> organisation will be contributing 20% of the value of the award</w:t>
      </w:r>
      <w:r>
        <w:rPr>
          <w:rFonts w:cstheme="minorHAnsi"/>
        </w:rPr>
        <w:t>, making it up from £12,000 to £15,000</w:t>
      </w:r>
      <w:r w:rsidRPr="00F74797">
        <w:rPr>
          <w:rFonts w:cstheme="minorHAnsi"/>
        </w:rPr>
        <w:t xml:space="preserve">. This should be done in the ‘Value of any contributions (cash and in-kind)’ section of the application form </w:t>
      </w:r>
      <w:r w:rsidR="000323F5">
        <w:rPr>
          <w:rFonts w:cstheme="minorHAnsi"/>
        </w:rPr>
        <w:t>(</w:t>
      </w:r>
      <w:r w:rsidRPr="00F74797">
        <w:rPr>
          <w:rFonts w:cstheme="minorHAnsi"/>
        </w:rPr>
        <w:t>section 5</w:t>
      </w:r>
      <w:r w:rsidR="000323F5">
        <w:rPr>
          <w:rFonts w:cstheme="minorHAnsi"/>
        </w:rPr>
        <w:t>)</w:t>
      </w:r>
      <w:r w:rsidRPr="00F74797">
        <w:rPr>
          <w:rFonts w:cstheme="minorHAnsi"/>
        </w:rPr>
        <w:t xml:space="preserve">. The costs associated with the </w:t>
      </w:r>
      <w:r>
        <w:rPr>
          <w:rFonts w:cstheme="minorHAnsi"/>
        </w:rPr>
        <w:t>Host</w:t>
      </w:r>
      <w:r w:rsidRPr="00F74797">
        <w:rPr>
          <w:rFonts w:cstheme="minorHAnsi"/>
        </w:rPr>
        <w:t xml:space="preserve"> and</w:t>
      </w:r>
      <w:r>
        <w:rPr>
          <w:rFonts w:cstheme="minorHAnsi"/>
        </w:rPr>
        <w:t>/or</w:t>
      </w:r>
      <w:r w:rsidRPr="00F74797">
        <w:rPr>
          <w:rFonts w:cstheme="minorHAnsi"/>
        </w:rPr>
        <w:t xml:space="preserve"> </w:t>
      </w:r>
      <w:r>
        <w:rPr>
          <w:rFonts w:cstheme="minorHAnsi"/>
        </w:rPr>
        <w:t>H</w:t>
      </w:r>
      <w:r w:rsidRPr="00F74797">
        <w:rPr>
          <w:rFonts w:cstheme="minorHAnsi"/>
        </w:rPr>
        <w:t xml:space="preserve">ome responsible persons’ time </w:t>
      </w:r>
      <w:r>
        <w:rPr>
          <w:rFonts w:cstheme="minorHAnsi"/>
        </w:rPr>
        <w:t xml:space="preserve">that will be </w:t>
      </w:r>
      <w:r w:rsidRPr="00F74797">
        <w:rPr>
          <w:rFonts w:cstheme="minorHAnsi"/>
        </w:rPr>
        <w:t>required for the project would be an example of an appropriate contribution.</w:t>
      </w:r>
    </w:p>
    <w:p w14:paraId="195B1F6C" w14:textId="77777777" w:rsidR="00C07C16" w:rsidRPr="00F74797" w:rsidRDefault="00C07C16" w:rsidP="00DE716F">
      <w:pPr>
        <w:spacing w:after="0" w:line="276" w:lineRule="auto"/>
        <w:rPr>
          <w:rFonts w:cstheme="minorHAnsi"/>
        </w:rPr>
      </w:pPr>
    </w:p>
    <w:p w14:paraId="0D415EA2" w14:textId="6839CD5A" w:rsidR="001E16CE" w:rsidRPr="00F74797" w:rsidRDefault="001E16CE" w:rsidP="00DE716F">
      <w:pPr>
        <w:spacing w:after="0" w:line="276" w:lineRule="auto"/>
        <w:rPr>
          <w:rFonts w:cstheme="minorHAnsi"/>
        </w:rPr>
      </w:pPr>
      <w:r w:rsidRPr="00F74797">
        <w:rPr>
          <w:rFonts w:cstheme="minorHAnsi"/>
        </w:rPr>
        <w:t xml:space="preserve">Funds </w:t>
      </w:r>
      <w:r w:rsidR="000323F5">
        <w:rPr>
          <w:rFonts w:cstheme="minorHAnsi"/>
        </w:rPr>
        <w:t>are</w:t>
      </w:r>
      <w:r w:rsidRPr="00F74797">
        <w:rPr>
          <w:rFonts w:cstheme="minorHAnsi"/>
        </w:rPr>
        <w:t xml:space="preserve"> available to cover the secondee</w:t>
      </w:r>
      <w:r w:rsidR="00EE1631">
        <w:rPr>
          <w:rFonts w:cstheme="minorHAnsi"/>
        </w:rPr>
        <w:t>’</w:t>
      </w:r>
      <w:r w:rsidRPr="00F74797">
        <w:rPr>
          <w:rFonts w:cstheme="minorHAnsi"/>
        </w:rPr>
        <w:t xml:space="preserve">s </w:t>
      </w:r>
      <w:r w:rsidR="00067352">
        <w:rPr>
          <w:rFonts w:cstheme="minorHAnsi"/>
        </w:rPr>
        <w:t>costs</w:t>
      </w:r>
      <w:r w:rsidRPr="00F74797">
        <w:rPr>
          <w:rFonts w:cstheme="minorHAnsi"/>
        </w:rPr>
        <w:t xml:space="preserve"> including travel and accommodation, and any training, equipment, consumable</w:t>
      </w:r>
      <w:r w:rsidR="004047CE">
        <w:rPr>
          <w:rFonts w:cstheme="minorHAnsi"/>
        </w:rPr>
        <w:t>s</w:t>
      </w:r>
      <w:r w:rsidRPr="00F74797">
        <w:rPr>
          <w:rFonts w:cstheme="minorHAnsi"/>
        </w:rPr>
        <w:t xml:space="preserve"> or other directly occurring costs that arise and are necessary to deliver the project. In addition, the costs of providing cover for care where a secondment requires absence from the usual location of care may be requested. Such costs may be in addition to the </w:t>
      </w:r>
      <w:r w:rsidR="00E12EB4">
        <w:rPr>
          <w:rFonts w:cstheme="minorHAnsi"/>
        </w:rPr>
        <w:t xml:space="preserve">maximum </w:t>
      </w:r>
      <w:r w:rsidRPr="00F74797">
        <w:rPr>
          <w:rFonts w:cstheme="minorHAnsi"/>
        </w:rPr>
        <w:t>budget</w:t>
      </w:r>
      <w:r w:rsidR="00896E8F" w:rsidRPr="00F74797">
        <w:rPr>
          <w:rFonts w:cstheme="minorHAnsi"/>
        </w:rPr>
        <w:t xml:space="preserve"> </w:t>
      </w:r>
      <w:r w:rsidR="00246C31" w:rsidRPr="00F74797">
        <w:rPr>
          <w:rFonts w:cstheme="minorHAnsi"/>
        </w:rPr>
        <w:t>(in such cases, an annex should be included with the case for support – see ‘Guidance on filling in the application form’ below).</w:t>
      </w:r>
    </w:p>
    <w:p w14:paraId="1FD8164A" w14:textId="77777777" w:rsidR="001E16CE" w:rsidRPr="00F74797" w:rsidRDefault="001E16CE" w:rsidP="00DE716F">
      <w:pPr>
        <w:spacing w:after="0" w:line="276" w:lineRule="auto"/>
        <w:rPr>
          <w:rFonts w:cstheme="minorHAnsi"/>
        </w:rPr>
      </w:pPr>
    </w:p>
    <w:p w14:paraId="1D2DCFBD" w14:textId="092E565C" w:rsidR="005B4D6F" w:rsidRPr="009B30C6" w:rsidRDefault="00896767" w:rsidP="00DE716F">
      <w:pPr>
        <w:spacing w:after="0" w:line="276" w:lineRule="auto"/>
        <w:rPr>
          <w:rFonts w:ascii="Calibri" w:hAnsi="Calibri" w:cs="Calibri"/>
          <w:color w:val="5E327C"/>
          <w:bdr w:val="none" w:sz="0" w:space="0" w:color="auto" w:frame="1"/>
          <w:shd w:val="clear" w:color="auto" w:fill="FFFFFF"/>
        </w:rPr>
      </w:pPr>
      <w:r>
        <w:rPr>
          <w:rFonts w:ascii="Calibri" w:hAnsi="Calibri" w:cs="Calibri"/>
          <w:bdr w:val="none" w:sz="0" w:space="0" w:color="auto" w:frame="1"/>
          <w:shd w:val="clear" w:color="auto" w:fill="FFFFFF"/>
        </w:rPr>
        <w:t>A</w:t>
      </w:r>
      <w:r w:rsidR="005B4D6F" w:rsidRPr="009B30C6">
        <w:rPr>
          <w:rFonts w:ascii="Calibri" w:hAnsi="Calibri" w:cs="Calibri"/>
          <w:bdr w:val="none" w:sz="0" w:space="0" w:color="auto" w:frame="1"/>
          <w:shd w:val="clear" w:color="auto" w:fill="FFFFFF"/>
        </w:rPr>
        <w:t>wards will not fund secondees’ salaries, apart from in exceptional cases – for example – where a volunteer or unpaid person from a Home organisation seconds into an environment where their contribution would normally be expected to be re</w:t>
      </w:r>
      <w:r w:rsidR="003C6319">
        <w:rPr>
          <w:rFonts w:ascii="Calibri" w:hAnsi="Calibri" w:cs="Calibri"/>
          <w:bdr w:val="none" w:sz="0" w:space="0" w:color="auto" w:frame="1"/>
          <w:shd w:val="clear" w:color="auto" w:fill="FFFFFF"/>
        </w:rPr>
        <w:t>m</w:t>
      </w:r>
      <w:r w:rsidR="005B4D6F" w:rsidRPr="009B30C6">
        <w:rPr>
          <w:rFonts w:ascii="Calibri" w:hAnsi="Calibri" w:cs="Calibri"/>
          <w:bdr w:val="none" w:sz="0" w:space="0" w:color="auto" w:frame="1"/>
          <w:shd w:val="clear" w:color="auto" w:fill="FFFFFF"/>
        </w:rPr>
        <w:t>u</w:t>
      </w:r>
      <w:r w:rsidR="006A19D7">
        <w:rPr>
          <w:rFonts w:ascii="Calibri" w:hAnsi="Calibri" w:cs="Calibri"/>
          <w:bdr w:val="none" w:sz="0" w:space="0" w:color="auto" w:frame="1"/>
          <w:shd w:val="clear" w:color="auto" w:fill="FFFFFF"/>
        </w:rPr>
        <w:t>n</w:t>
      </w:r>
      <w:r w:rsidR="005B4D6F" w:rsidRPr="009B30C6">
        <w:rPr>
          <w:rFonts w:ascii="Calibri" w:hAnsi="Calibri" w:cs="Calibri"/>
          <w:bdr w:val="none" w:sz="0" w:space="0" w:color="auto" w:frame="1"/>
          <w:shd w:val="clear" w:color="auto" w:fill="FFFFFF"/>
        </w:rPr>
        <w:t>erated</w:t>
      </w:r>
      <w:r w:rsidR="00333142">
        <w:rPr>
          <w:rFonts w:ascii="Calibri" w:hAnsi="Calibri" w:cs="Calibri"/>
          <w:bdr w:val="none" w:sz="0" w:space="0" w:color="auto" w:frame="1"/>
          <w:shd w:val="clear" w:color="auto" w:fill="FFFFFF"/>
        </w:rPr>
        <w:t xml:space="preserve"> </w:t>
      </w:r>
      <w:r w:rsidR="006A19D7">
        <w:rPr>
          <w:rFonts w:ascii="Calibri" w:hAnsi="Calibri" w:cs="Calibri"/>
          <w:bdr w:val="none" w:sz="0" w:space="0" w:color="auto" w:frame="1"/>
          <w:shd w:val="clear" w:color="auto" w:fill="FFFFFF"/>
        </w:rPr>
        <w:t>(see below).</w:t>
      </w:r>
      <w:r w:rsidR="00FA1B16">
        <w:rPr>
          <w:rFonts w:ascii="Calibri" w:hAnsi="Calibri" w:cs="Calibri"/>
          <w:bdr w:val="none" w:sz="0" w:space="0" w:color="auto" w:frame="1"/>
          <w:shd w:val="clear" w:color="auto" w:fill="FFFFFF"/>
        </w:rPr>
        <w:t xml:space="preserve"> </w:t>
      </w:r>
    </w:p>
    <w:p w14:paraId="1A52C5EE" w14:textId="77777777" w:rsidR="00BA4A7E" w:rsidRDefault="00BA4A7E" w:rsidP="00DE716F">
      <w:pPr>
        <w:spacing w:after="0" w:line="276" w:lineRule="auto"/>
        <w:rPr>
          <w:rFonts w:cstheme="minorHAnsi"/>
        </w:rPr>
      </w:pPr>
    </w:p>
    <w:p w14:paraId="3658415B" w14:textId="7884826D" w:rsidR="00C07C16" w:rsidRDefault="00BA4A7E" w:rsidP="00DE716F">
      <w:pPr>
        <w:spacing w:after="0" w:line="276" w:lineRule="auto"/>
        <w:rPr>
          <w:rFonts w:cstheme="minorHAnsi"/>
        </w:rPr>
      </w:pPr>
      <w:r>
        <w:rPr>
          <w:rFonts w:cstheme="minorHAnsi"/>
        </w:rPr>
        <w:t>The scheme</w:t>
      </w:r>
      <w:r w:rsidR="001E16CE" w:rsidRPr="00F74797">
        <w:rPr>
          <w:rFonts w:cstheme="minorHAnsi"/>
        </w:rPr>
        <w:t xml:space="preserve"> will </w:t>
      </w:r>
      <w:r w:rsidR="00246C31">
        <w:rPr>
          <w:rFonts w:cstheme="minorHAnsi"/>
        </w:rPr>
        <w:t>not</w:t>
      </w:r>
      <w:r w:rsidR="001E16CE" w:rsidRPr="00F74797">
        <w:rPr>
          <w:rFonts w:cstheme="minorHAnsi"/>
        </w:rPr>
        <w:t xml:space="preserve"> fund replacement salaries to cover a secondee’s normal activity.</w:t>
      </w:r>
    </w:p>
    <w:p w14:paraId="71D9BAAD" w14:textId="77777777" w:rsidR="005A3C6C" w:rsidRDefault="005A3C6C" w:rsidP="00DE716F">
      <w:pPr>
        <w:spacing w:after="0" w:line="276" w:lineRule="auto"/>
        <w:rPr>
          <w:rFonts w:cstheme="minorHAnsi"/>
        </w:rPr>
      </w:pPr>
    </w:p>
    <w:p w14:paraId="0B81C143" w14:textId="29482EF4" w:rsidR="005A3C6C" w:rsidRPr="00F74797" w:rsidRDefault="00D337B6" w:rsidP="00DE716F">
      <w:pPr>
        <w:spacing w:after="0" w:line="276" w:lineRule="auto"/>
        <w:rPr>
          <w:rFonts w:cstheme="minorHAnsi"/>
        </w:rPr>
      </w:pPr>
      <w:r>
        <w:rPr>
          <w:rFonts w:cstheme="minorHAnsi"/>
        </w:rPr>
        <w:t xml:space="preserve">In line with the requirements of the UKRI which funds this initiative, </w:t>
      </w:r>
      <w:r w:rsidR="001B275C">
        <w:rPr>
          <w:rFonts w:cstheme="minorHAnsi"/>
        </w:rPr>
        <w:t>projects</w:t>
      </w:r>
      <w:r w:rsidR="00A569A7">
        <w:rPr>
          <w:rFonts w:cstheme="minorHAnsi"/>
        </w:rPr>
        <w:t xml:space="preserve"> are required to </w:t>
      </w:r>
      <w:r w:rsidR="00DF4EDF">
        <w:rPr>
          <w:rFonts w:cstheme="minorHAnsi"/>
        </w:rPr>
        <w:t xml:space="preserve">follow </w:t>
      </w:r>
      <w:hyperlink r:id="rId20" w:history="1">
        <w:r w:rsidR="00912A5E" w:rsidRPr="001B275C">
          <w:rPr>
            <w:rStyle w:val="Hyperlink"/>
            <w:rFonts w:cstheme="minorHAnsi"/>
          </w:rPr>
          <w:t>UKRI standard terms and conditions</w:t>
        </w:r>
      </w:hyperlink>
      <w:r w:rsidR="00912A5E">
        <w:rPr>
          <w:rFonts w:cstheme="minorHAnsi"/>
        </w:rPr>
        <w:t>.</w:t>
      </w:r>
    </w:p>
    <w:p w14:paraId="202E5078" w14:textId="77777777" w:rsidR="001D5B32" w:rsidRDefault="001D5B32">
      <w:pPr>
        <w:rPr>
          <w:rFonts w:asciiTheme="majorHAnsi" w:eastAsiaTheme="majorEastAsia" w:hAnsiTheme="majorHAnsi" w:cstheme="majorBidi"/>
          <w:b/>
          <w:bCs/>
          <w:color w:val="2F5496" w:themeColor="accent1" w:themeShade="BF"/>
          <w:sz w:val="28"/>
          <w:szCs w:val="28"/>
        </w:rPr>
      </w:pPr>
      <w:r>
        <w:br w:type="page"/>
      </w:r>
    </w:p>
    <w:p w14:paraId="4AB24BE3" w14:textId="69168662" w:rsidR="00FC2E21" w:rsidRDefault="00257B83" w:rsidP="0033165B">
      <w:pPr>
        <w:pStyle w:val="Heading1"/>
      </w:pPr>
      <w:bookmarkStart w:id="19" w:name="_Toc112939550"/>
      <w:r>
        <w:lastRenderedPageBreak/>
        <w:t>Submitting</w:t>
      </w:r>
      <w:r w:rsidR="00276A5B" w:rsidRPr="00FC2E21">
        <w:t xml:space="preserve"> your application</w:t>
      </w:r>
      <w:r w:rsidR="000E6447">
        <w:t>.</w:t>
      </w:r>
      <w:bookmarkEnd w:id="19"/>
    </w:p>
    <w:p w14:paraId="48715ECF" w14:textId="77777777" w:rsidR="001C1C09" w:rsidRPr="001C1C09" w:rsidRDefault="001C1C09" w:rsidP="00DE716F">
      <w:pPr>
        <w:spacing w:after="0"/>
      </w:pPr>
    </w:p>
    <w:p w14:paraId="17CEBBE7" w14:textId="55EA2636" w:rsidR="009C27FE" w:rsidRPr="00F74797" w:rsidRDefault="00E264C7" w:rsidP="00DE716F">
      <w:pPr>
        <w:pStyle w:val="Heading2"/>
        <w:spacing w:before="0"/>
        <w:rPr>
          <w:rFonts w:asciiTheme="minorHAnsi" w:hAnsiTheme="minorHAnsi" w:cstheme="minorHAnsi"/>
          <w:sz w:val="22"/>
          <w:szCs w:val="22"/>
        </w:rPr>
      </w:pPr>
      <w:bookmarkStart w:id="20" w:name="_Toc112939551"/>
      <w:r w:rsidRPr="00F74797">
        <w:rPr>
          <w:rFonts w:asciiTheme="minorHAnsi" w:hAnsiTheme="minorHAnsi" w:cstheme="minorHAnsi"/>
          <w:sz w:val="22"/>
          <w:szCs w:val="22"/>
        </w:rPr>
        <w:t>How to apply</w:t>
      </w:r>
      <w:r w:rsidR="000E6447">
        <w:rPr>
          <w:rFonts w:asciiTheme="minorHAnsi" w:hAnsiTheme="minorHAnsi" w:cstheme="minorHAnsi"/>
          <w:sz w:val="22"/>
          <w:szCs w:val="22"/>
        </w:rPr>
        <w:t>.</w:t>
      </w:r>
      <w:bookmarkEnd w:id="20"/>
    </w:p>
    <w:p w14:paraId="32BDDA1F" w14:textId="386596CD" w:rsidR="00C47F7E" w:rsidRPr="00F74797" w:rsidRDefault="00C47F7E" w:rsidP="00DE716F">
      <w:pPr>
        <w:spacing w:after="0" w:line="276" w:lineRule="auto"/>
        <w:rPr>
          <w:rFonts w:cstheme="minorHAnsi"/>
          <w:b/>
          <w:bCs/>
        </w:rPr>
      </w:pPr>
    </w:p>
    <w:p w14:paraId="37DEFB01" w14:textId="7A0CB717" w:rsidR="0003387C" w:rsidRDefault="00C47F7E" w:rsidP="00DE716F">
      <w:pPr>
        <w:spacing w:after="0" w:line="276" w:lineRule="auto"/>
        <w:rPr>
          <w:rFonts w:cstheme="minorHAnsi"/>
          <w:shd w:val="clear" w:color="auto" w:fill="FFFFFF"/>
        </w:rPr>
      </w:pPr>
      <w:r w:rsidRPr="00F74797">
        <w:rPr>
          <w:rFonts w:cstheme="minorHAnsi"/>
          <w:b/>
          <w:bCs/>
          <w:shd w:val="clear" w:color="auto" w:fill="FFFFFF"/>
        </w:rPr>
        <w:t>Applications must be made using the Re</w:t>
      </w:r>
      <w:r w:rsidR="00386674">
        <w:rPr>
          <w:rFonts w:cstheme="minorHAnsi"/>
          <w:b/>
          <w:bCs/>
          <w:shd w:val="clear" w:color="auto" w:fill="FFFFFF"/>
        </w:rPr>
        <w:t>movals</w:t>
      </w:r>
      <w:r w:rsidRPr="00F74797">
        <w:rPr>
          <w:rFonts w:cstheme="minorHAnsi"/>
          <w:b/>
          <w:bCs/>
          <w:shd w:val="clear" w:color="auto" w:fill="FFFFFF"/>
        </w:rPr>
        <w:t xml:space="preserve"> in Residence application form</w:t>
      </w:r>
      <w:r w:rsidR="00217B1E" w:rsidRPr="00F74797">
        <w:rPr>
          <w:rFonts w:cstheme="minorHAnsi"/>
          <w:shd w:val="clear" w:color="auto" w:fill="FFFFFF"/>
        </w:rPr>
        <w:t xml:space="preserve"> (see </w:t>
      </w:r>
      <w:r w:rsidR="00A47C3E" w:rsidRPr="00F74797">
        <w:rPr>
          <w:rFonts w:cstheme="minorHAnsi"/>
          <w:shd w:val="clear" w:color="auto" w:fill="FFFFFF"/>
        </w:rPr>
        <w:t xml:space="preserve">Annex 1 below and the </w:t>
      </w:r>
      <w:hyperlink r:id="rId21" w:history="1">
        <w:r w:rsidR="00A47C3E" w:rsidRPr="003D5650">
          <w:rPr>
            <w:rStyle w:val="Hyperlink"/>
            <w:rFonts w:cstheme="minorHAnsi"/>
            <w:shd w:val="clear" w:color="auto" w:fill="FFFFFF"/>
          </w:rPr>
          <w:t>CO2RE Hub web</w:t>
        </w:r>
        <w:r w:rsidR="00437671" w:rsidRPr="003D5650">
          <w:rPr>
            <w:rStyle w:val="Hyperlink"/>
            <w:rFonts w:cstheme="minorHAnsi"/>
            <w:shd w:val="clear" w:color="auto" w:fill="FFFFFF"/>
          </w:rPr>
          <w:t>site</w:t>
        </w:r>
      </w:hyperlink>
      <w:r w:rsidR="00217B1E" w:rsidRPr="00F74797">
        <w:rPr>
          <w:rFonts w:cstheme="minorHAnsi"/>
          <w:shd w:val="clear" w:color="auto" w:fill="FFFFFF"/>
        </w:rPr>
        <w:t>)</w:t>
      </w:r>
      <w:r w:rsidR="0003387C">
        <w:rPr>
          <w:rFonts w:cstheme="minorHAnsi"/>
          <w:shd w:val="clear" w:color="auto" w:fill="FFFFFF"/>
        </w:rPr>
        <w:t>.</w:t>
      </w:r>
    </w:p>
    <w:p w14:paraId="34F8D4CF" w14:textId="77777777" w:rsidR="00067137" w:rsidRDefault="00067137" w:rsidP="00DE716F">
      <w:pPr>
        <w:spacing w:after="0" w:line="276" w:lineRule="auto"/>
        <w:rPr>
          <w:rFonts w:cstheme="minorHAnsi"/>
          <w:shd w:val="clear" w:color="auto" w:fill="FFFFFF"/>
        </w:rPr>
      </w:pPr>
    </w:p>
    <w:p w14:paraId="1DF93D88" w14:textId="0C87D66E" w:rsidR="0003387C" w:rsidRDefault="00D96CB6" w:rsidP="00DE716F">
      <w:pPr>
        <w:spacing w:after="0" w:line="276" w:lineRule="auto"/>
      </w:pPr>
      <w:r>
        <w:t xml:space="preserve">The </w:t>
      </w:r>
      <w:r w:rsidR="00681CF3">
        <w:t>Home</w:t>
      </w:r>
      <w:r>
        <w:t xml:space="preserve"> </w:t>
      </w:r>
      <w:r w:rsidR="00681CF3">
        <w:t xml:space="preserve">and Host </w:t>
      </w:r>
      <w:r>
        <w:t>organisation</w:t>
      </w:r>
      <w:r w:rsidR="00681CF3">
        <w:t>s</w:t>
      </w:r>
      <w:r>
        <w:t xml:space="preserve"> will agree between themselves which will be the recipient of the award (the “Grantee”). The application will be submitted by the Grantee on behalf of itself and the other party (the “Partner”).  </w:t>
      </w:r>
    </w:p>
    <w:p w14:paraId="523A008B" w14:textId="77777777" w:rsidR="000323F5" w:rsidRDefault="000323F5" w:rsidP="00DE716F">
      <w:pPr>
        <w:spacing w:after="0" w:line="276" w:lineRule="auto"/>
        <w:rPr>
          <w:rFonts w:cstheme="minorHAnsi"/>
          <w:shd w:val="clear" w:color="auto" w:fill="FFFFFF"/>
        </w:rPr>
      </w:pPr>
    </w:p>
    <w:p w14:paraId="74F4AD78" w14:textId="414C83AC" w:rsidR="00437671" w:rsidRPr="00F74797" w:rsidRDefault="0003387C" w:rsidP="00DE716F">
      <w:pPr>
        <w:spacing w:after="0" w:line="276" w:lineRule="auto"/>
        <w:rPr>
          <w:rFonts w:cstheme="minorHAnsi"/>
        </w:rPr>
      </w:pPr>
      <w:r>
        <w:rPr>
          <w:rFonts w:cstheme="minorHAnsi"/>
          <w:shd w:val="clear" w:color="auto" w:fill="FFFFFF"/>
        </w:rPr>
        <w:t xml:space="preserve">Applications </w:t>
      </w:r>
      <w:r w:rsidR="00C47F7E" w:rsidRPr="00F74797">
        <w:rPr>
          <w:rFonts w:cstheme="minorHAnsi"/>
          <w:shd w:val="clear" w:color="auto" w:fill="FFFFFF"/>
        </w:rPr>
        <w:t xml:space="preserve">should be emailed to </w:t>
      </w:r>
      <w:hyperlink r:id="rId22" w:history="1">
        <w:r w:rsidR="00294448" w:rsidRPr="00753C90">
          <w:rPr>
            <w:rStyle w:val="Hyperlink"/>
            <w:rFonts w:cstheme="minorHAnsi"/>
            <w:shd w:val="clear" w:color="auto" w:fill="FFFFFF"/>
          </w:rPr>
          <w:t>Secondment.applications@Imperial.ac.uk</w:t>
        </w:r>
      </w:hyperlink>
      <w:r w:rsidR="00294448">
        <w:rPr>
          <w:rFonts w:cstheme="minorHAnsi"/>
          <w:shd w:val="clear" w:color="auto" w:fill="FFFFFF"/>
        </w:rPr>
        <w:t xml:space="preserve"> .</w:t>
      </w:r>
      <w:r w:rsidR="00437671" w:rsidRPr="00F74797">
        <w:rPr>
          <w:rFonts w:cstheme="minorHAnsi"/>
        </w:rPr>
        <w:t xml:space="preserve"> We will </w:t>
      </w:r>
      <w:r w:rsidR="00437671" w:rsidRPr="00F74797">
        <w:rPr>
          <w:rFonts w:cstheme="minorHAnsi"/>
          <w:b/>
          <w:bCs/>
        </w:rPr>
        <w:t>not</w:t>
      </w:r>
      <w:r w:rsidR="00437671" w:rsidRPr="00F74797">
        <w:rPr>
          <w:rFonts w:cstheme="minorHAnsi"/>
        </w:rPr>
        <w:t xml:space="preserve"> accept any other form of application.</w:t>
      </w:r>
    </w:p>
    <w:p w14:paraId="352542B8" w14:textId="77777777" w:rsidR="00437671" w:rsidRPr="00F74797" w:rsidRDefault="00437671" w:rsidP="00DE716F">
      <w:pPr>
        <w:spacing w:after="0" w:line="276" w:lineRule="auto"/>
        <w:rPr>
          <w:rFonts w:cstheme="minorHAnsi"/>
        </w:rPr>
      </w:pPr>
    </w:p>
    <w:p w14:paraId="5A839E1E" w14:textId="77777777" w:rsidR="00437671" w:rsidRPr="00F74797" w:rsidRDefault="00437671" w:rsidP="00DE716F">
      <w:pPr>
        <w:spacing w:after="0" w:line="276" w:lineRule="auto"/>
        <w:rPr>
          <w:rFonts w:cstheme="minorHAnsi"/>
        </w:rPr>
      </w:pPr>
      <w:r w:rsidRPr="00F74797">
        <w:rPr>
          <w:rFonts w:cstheme="minorHAnsi"/>
        </w:rPr>
        <w:t>You must only include</w:t>
      </w:r>
      <w:r w:rsidRPr="00F74797">
        <w:rPr>
          <w:rFonts w:cstheme="minorHAnsi"/>
          <w:b/>
          <w:bCs/>
        </w:rPr>
        <w:t xml:space="preserve"> </w:t>
      </w:r>
      <w:r w:rsidRPr="00F74797">
        <w:rPr>
          <w:rFonts w:cstheme="minorHAnsi"/>
        </w:rPr>
        <w:t xml:space="preserve">the information requested. Any additional materials will not be accepted. Any </w:t>
      </w:r>
      <w:r w:rsidRPr="00F74797">
        <w:rPr>
          <w:rFonts w:cstheme="minorHAnsi"/>
          <w:b/>
          <w:bCs/>
        </w:rPr>
        <w:t>incomplete applications will be rejected</w:t>
      </w:r>
      <w:r w:rsidRPr="00F74797">
        <w:rPr>
          <w:rFonts w:cstheme="minorHAnsi"/>
        </w:rPr>
        <w:t>.</w:t>
      </w:r>
    </w:p>
    <w:p w14:paraId="687500F9" w14:textId="77777777" w:rsidR="004B2E32" w:rsidRPr="00F74797" w:rsidRDefault="004B2E32" w:rsidP="00DE716F">
      <w:pPr>
        <w:spacing w:after="0" w:line="276" w:lineRule="auto"/>
        <w:rPr>
          <w:rFonts w:cstheme="minorHAnsi"/>
        </w:rPr>
      </w:pPr>
    </w:p>
    <w:p w14:paraId="1D88785B" w14:textId="5AC8E7E4" w:rsidR="00AD1E6F" w:rsidRPr="00F74797" w:rsidRDefault="009C27FE" w:rsidP="00DE716F">
      <w:pPr>
        <w:spacing w:after="0" w:line="276" w:lineRule="auto"/>
        <w:rPr>
          <w:rFonts w:cstheme="minorHAnsi"/>
          <w:b/>
          <w:bCs/>
        </w:rPr>
      </w:pPr>
      <w:r w:rsidRPr="00F74797">
        <w:rPr>
          <w:rFonts w:eastAsia="Times New Roman" w:cstheme="minorHAnsi"/>
          <w:b/>
          <w:bCs/>
          <w:bdr w:val="none" w:sz="0" w:space="0" w:color="auto" w:frame="1"/>
          <w:lang w:val="en-US" w:eastAsia="en-GB"/>
        </w:rPr>
        <w:t xml:space="preserve">There </w:t>
      </w:r>
      <w:r w:rsidR="005F218B" w:rsidRPr="00F74797">
        <w:rPr>
          <w:rFonts w:eastAsia="Times New Roman" w:cstheme="minorHAnsi"/>
          <w:b/>
          <w:bCs/>
          <w:bdr w:val="none" w:sz="0" w:space="0" w:color="auto" w:frame="1"/>
          <w:lang w:val="en-US" w:eastAsia="en-GB"/>
        </w:rPr>
        <w:t>are no</w:t>
      </w:r>
      <w:r w:rsidRPr="00F74797">
        <w:rPr>
          <w:rFonts w:eastAsia="Times New Roman" w:cstheme="minorHAnsi"/>
          <w:b/>
          <w:bCs/>
          <w:bdr w:val="none" w:sz="0" w:space="0" w:color="auto" w:frame="1"/>
          <w:lang w:val="en-US" w:eastAsia="en-GB"/>
        </w:rPr>
        <w:t xml:space="preserve"> closing dates for proposals </w:t>
      </w:r>
      <w:r w:rsidR="005F218B" w:rsidRPr="00F74797">
        <w:rPr>
          <w:rFonts w:cstheme="minorHAnsi"/>
          <w:b/>
          <w:bCs/>
        </w:rPr>
        <w:t xml:space="preserve">so you may apply at any time. </w:t>
      </w:r>
    </w:p>
    <w:p w14:paraId="1C7C2DDA" w14:textId="77777777" w:rsidR="00E264C7" w:rsidRPr="00F74797" w:rsidRDefault="00E264C7" w:rsidP="00DE716F">
      <w:pPr>
        <w:spacing w:after="0" w:line="276" w:lineRule="auto"/>
        <w:rPr>
          <w:rFonts w:cstheme="minorHAnsi"/>
        </w:rPr>
      </w:pPr>
    </w:p>
    <w:p w14:paraId="2C1C831E" w14:textId="77777777" w:rsidR="00885A05" w:rsidRPr="00F74797" w:rsidRDefault="00885A05" w:rsidP="00DE716F">
      <w:pPr>
        <w:spacing w:after="0"/>
        <w:rPr>
          <w:rFonts w:cstheme="minorHAnsi"/>
        </w:rPr>
      </w:pPr>
      <w:r w:rsidRPr="00F74797">
        <w:rPr>
          <w:rFonts w:cstheme="minorHAnsi"/>
        </w:rPr>
        <w:t xml:space="preserve">Your application should include: </w:t>
      </w:r>
    </w:p>
    <w:p w14:paraId="256CC0D6" w14:textId="77777777" w:rsidR="00CE3D8C" w:rsidRPr="00F74797" w:rsidRDefault="00CE3D8C" w:rsidP="00DE716F">
      <w:pPr>
        <w:spacing w:after="0"/>
        <w:rPr>
          <w:rFonts w:cstheme="minorHAnsi"/>
        </w:rPr>
      </w:pPr>
    </w:p>
    <w:p w14:paraId="60726AE9" w14:textId="270D5970" w:rsidR="00885A05" w:rsidRPr="00F74797" w:rsidRDefault="00885A05" w:rsidP="00DE716F">
      <w:pPr>
        <w:pStyle w:val="ListParagraph"/>
        <w:numPr>
          <w:ilvl w:val="0"/>
          <w:numId w:val="19"/>
        </w:numPr>
        <w:spacing w:after="0"/>
        <w:rPr>
          <w:rFonts w:cstheme="minorHAnsi"/>
        </w:rPr>
      </w:pPr>
      <w:r w:rsidRPr="00F74797">
        <w:rPr>
          <w:rFonts w:cstheme="minorHAnsi"/>
        </w:rPr>
        <w:t xml:space="preserve">the completed application form (submitted in </w:t>
      </w:r>
      <w:r w:rsidR="008A49E4" w:rsidRPr="00F74797">
        <w:rPr>
          <w:rFonts w:cstheme="minorHAnsi"/>
        </w:rPr>
        <w:t>pdf</w:t>
      </w:r>
      <w:r w:rsidRPr="00F74797">
        <w:rPr>
          <w:rFonts w:cstheme="minorHAnsi"/>
        </w:rPr>
        <w:t xml:space="preserve"> format); </w:t>
      </w:r>
    </w:p>
    <w:p w14:paraId="260BDEDD" w14:textId="219CE553" w:rsidR="00885A05" w:rsidRPr="00F74797" w:rsidRDefault="00885A05" w:rsidP="00DE716F">
      <w:pPr>
        <w:pStyle w:val="ListParagraph"/>
        <w:numPr>
          <w:ilvl w:val="0"/>
          <w:numId w:val="19"/>
        </w:numPr>
        <w:spacing w:after="0"/>
        <w:rPr>
          <w:rFonts w:cstheme="minorHAnsi"/>
        </w:rPr>
      </w:pPr>
      <w:r w:rsidRPr="00F74797">
        <w:rPr>
          <w:rFonts w:cstheme="minorHAnsi"/>
        </w:rPr>
        <w:t xml:space="preserve">the case for support: </w:t>
      </w:r>
      <w:r w:rsidR="003A2A43">
        <w:rPr>
          <w:rFonts w:cstheme="minorHAnsi"/>
        </w:rPr>
        <w:t xml:space="preserve">five </w:t>
      </w:r>
      <w:r w:rsidRPr="00F74797">
        <w:rPr>
          <w:rFonts w:cstheme="minorHAnsi"/>
        </w:rPr>
        <w:t xml:space="preserve">pages maximum, setting out the case (in a Pdf format); </w:t>
      </w:r>
    </w:p>
    <w:p w14:paraId="12BDAE81" w14:textId="1C0B3418" w:rsidR="00885A05" w:rsidRPr="00F74797" w:rsidRDefault="0061533A" w:rsidP="00DE716F">
      <w:pPr>
        <w:pStyle w:val="ListParagraph"/>
        <w:numPr>
          <w:ilvl w:val="0"/>
          <w:numId w:val="19"/>
        </w:numPr>
        <w:spacing w:after="0"/>
        <w:rPr>
          <w:rFonts w:cstheme="minorHAnsi"/>
        </w:rPr>
      </w:pPr>
      <w:r w:rsidRPr="00F74797">
        <w:rPr>
          <w:rFonts w:cstheme="minorHAnsi"/>
        </w:rPr>
        <w:t>a</w:t>
      </w:r>
      <w:r w:rsidR="00885A05" w:rsidRPr="00F74797">
        <w:rPr>
          <w:rFonts w:cstheme="minorHAnsi"/>
        </w:rPr>
        <w:t xml:space="preserve"> workplan: one page (in a Pdf format); </w:t>
      </w:r>
    </w:p>
    <w:p w14:paraId="72BC5637" w14:textId="7297ED84" w:rsidR="00E75E39" w:rsidRPr="00FA200B" w:rsidRDefault="00885A05" w:rsidP="00FA200B">
      <w:pPr>
        <w:pStyle w:val="ListParagraph"/>
        <w:numPr>
          <w:ilvl w:val="0"/>
          <w:numId w:val="19"/>
        </w:numPr>
        <w:spacing w:after="0"/>
        <w:rPr>
          <w:rFonts w:cstheme="minorHAnsi"/>
        </w:rPr>
      </w:pPr>
      <w:r w:rsidRPr="00F74797">
        <w:rPr>
          <w:rFonts w:cstheme="minorHAnsi"/>
        </w:rPr>
        <w:t>CVs: up to two A4 sid</w:t>
      </w:r>
      <w:r w:rsidR="0046722E" w:rsidRPr="00F74797">
        <w:rPr>
          <w:rFonts w:cstheme="minorHAnsi"/>
        </w:rPr>
        <w:t>es</w:t>
      </w:r>
      <w:r w:rsidRPr="00F74797">
        <w:rPr>
          <w:rFonts w:cstheme="minorHAnsi"/>
        </w:rPr>
        <w:t xml:space="preserve"> (in a Pdf format); </w:t>
      </w:r>
      <w:r w:rsidR="00FA200B">
        <w:rPr>
          <w:rFonts w:cstheme="minorHAnsi"/>
        </w:rPr>
        <w:t>a</w:t>
      </w:r>
      <w:r w:rsidR="001D1FF5" w:rsidRPr="00FA200B">
        <w:rPr>
          <w:rFonts w:cstheme="minorHAnsi"/>
        </w:rPr>
        <w:t>nd,</w:t>
      </w:r>
    </w:p>
    <w:p w14:paraId="4C9F36CB" w14:textId="1CDED2B9" w:rsidR="005333F6" w:rsidRPr="00F74797" w:rsidRDefault="001D1FF5" w:rsidP="00DE716F">
      <w:pPr>
        <w:pStyle w:val="ListParagraph"/>
        <w:numPr>
          <w:ilvl w:val="0"/>
          <w:numId w:val="19"/>
        </w:numPr>
        <w:spacing w:after="0"/>
        <w:rPr>
          <w:rFonts w:cstheme="minorHAnsi"/>
        </w:rPr>
      </w:pPr>
      <w:r w:rsidRPr="00F74797">
        <w:rPr>
          <w:rFonts w:cstheme="minorHAnsi"/>
        </w:rPr>
        <w:t>a</w:t>
      </w:r>
      <w:r w:rsidR="00885A05" w:rsidRPr="00F74797">
        <w:rPr>
          <w:rFonts w:cstheme="minorHAnsi"/>
        </w:rPr>
        <w:t xml:space="preserve"> cover letter </w:t>
      </w:r>
      <w:r w:rsidR="005333F6" w:rsidRPr="00F74797">
        <w:rPr>
          <w:rFonts w:cstheme="minorHAnsi"/>
        </w:rPr>
        <w:t>if the application is</w:t>
      </w:r>
      <w:r w:rsidRPr="00F74797">
        <w:rPr>
          <w:rFonts w:cstheme="minorHAnsi"/>
        </w:rPr>
        <w:t xml:space="preserve"> </w:t>
      </w:r>
      <w:r w:rsidR="005333F6" w:rsidRPr="00F74797">
        <w:rPr>
          <w:rFonts w:cstheme="minorHAnsi"/>
        </w:rPr>
        <w:t>a resubmission (in pdf</w:t>
      </w:r>
      <w:r w:rsidRPr="00F74797">
        <w:rPr>
          <w:rFonts w:cstheme="minorHAnsi"/>
        </w:rPr>
        <w:t xml:space="preserve"> format).</w:t>
      </w:r>
      <w:r w:rsidR="00885A05" w:rsidRPr="00F74797">
        <w:rPr>
          <w:rFonts w:cstheme="minorHAnsi"/>
        </w:rPr>
        <w:t xml:space="preserve"> </w:t>
      </w:r>
    </w:p>
    <w:p w14:paraId="64631E61" w14:textId="77777777" w:rsidR="005333F6" w:rsidRPr="00F74797" w:rsidRDefault="005333F6" w:rsidP="00DE716F">
      <w:pPr>
        <w:spacing w:after="0"/>
        <w:rPr>
          <w:rFonts w:cstheme="minorHAnsi"/>
        </w:rPr>
      </w:pPr>
    </w:p>
    <w:p w14:paraId="25635204" w14:textId="1C5004C4" w:rsidR="00A12160" w:rsidRDefault="00A12160" w:rsidP="00DE716F">
      <w:pPr>
        <w:spacing w:after="0"/>
        <w:rPr>
          <w:rFonts w:cstheme="minorHAnsi"/>
        </w:rPr>
      </w:pPr>
      <w:r>
        <w:rPr>
          <w:rFonts w:cstheme="minorHAnsi"/>
        </w:rPr>
        <w:t xml:space="preserve">You may wish to include </w:t>
      </w:r>
      <w:r w:rsidRPr="00F74797">
        <w:rPr>
          <w:rFonts w:cstheme="minorHAnsi"/>
        </w:rPr>
        <w:t>letters of support from project partners (in a Pdf format)</w:t>
      </w:r>
      <w:r>
        <w:rPr>
          <w:rFonts w:cstheme="minorHAnsi"/>
        </w:rPr>
        <w:t>, but this is not a requirement.</w:t>
      </w:r>
    </w:p>
    <w:p w14:paraId="47A6F08C" w14:textId="77777777" w:rsidR="00A12160" w:rsidRDefault="00A12160" w:rsidP="00DE716F">
      <w:pPr>
        <w:spacing w:after="0"/>
        <w:rPr>
          <w:rFonts w:cstheme="minorHAnsi"/>
        </w:rPr>
      </w:pPr>
    </w:p>
    <w:p w14:paraId="6BE6DE87" w14:textId="63C9E2B7" w:rsidR="000323F5" w:rsidRPr="000323F5" w:rsidRDefault="00885A05" w:rsidP="000323F5">
      <w:pPr>
        <w:spacing w:after="0"/>
        <w:rPr>
          <w:rFonts w:cstheme="minorHAnsi"/>
        </w:rPr>
      </w:pPr>
      <w:r w:rsidRPr="00F74797">
        <w:rPr>
          <w:rFonts w:cstheme="minorHAnsi"/>
        </w:rPr>
        <w:t>All documents should be completed in single-spaced 11 font Arial. Paper size should be set at A4. Margins may be set to narrow</w:t>
      </w:r>
      <w:r w:rsidR="00A020F7">
        <w:rPr>
          <w:rFonts w:cstheme="minorHAnsi"/>
        </w:rPr>
        <w:t>.</w:t>
      </w:r>
    </w:p>
    <w:p w14:paraId="501DD85B" w14:textId="42204AEB" w:rsidR="00E735D2" w:rsidRPr="000323F5" w:rsidRDefault="00E735D2" w:rsidP="000323F5">
      <w:pPr>
        <w:pStyle w:val="Heading1"/>
      </w:pPr>
      <w:bookmarkStart w:id="21" w:name="_Toc112939552"/>
      <w:r>
        <w:t>Important principles</w:t>
      </w:r>
      <w:r w:rsidR="000E6447">
        <w:t>.</w:t>
      </w:r>
      <w:bookmarkEnd w:id="21"/>
      <w:r>
        <w:t xml:space="preserve"> </w:t>
      </w:r>
    </w:p>
    <w:p w14:paraId="56160E75" w14:textId="77777777" w:rsidR="00E735D2" w:rsidRPr="00F74797" w:rsidRDefault="00E735D2" w:rsidP="00DE716F">
      <w:pPr>
        <w:spacing w:after="0"/>
        <w:rPr>
          <w:rFonts w:cstheme="minorHAnsi"/>
        </w:rPr>
      </w:pPr>
    </w:p>
    <w:p w14:paraId="675DF367" w14:textId="722F82AE" w:rsidR="00BE548B" w:rsidRPr="00F74797" w:rsidRDefault="00A543FC" w:rsidP="00DE716F">
      <w:pPr>
        <w:pStyle w:val="Heading2"/>
        <w:spacing w:before="0"/>
        <w:rPr>
          <w:rFonts w:asciiTheme="minorHAnsi" w:hAnsiTheme="minorHAnsi" w:cstheme="minorHAnsi"/>
          <w:sz w:val="22"/>
          <w:szCs w:val="22"/>
        </w:rPr>
      </w:pPr>
      <w:bookmarkStart w:id="22" w:name="_Toc112939553"/>
      <w:r w:rsidRPr="00F74797">
        <w:rPr>
          <w:rFonts w:asciiTheme="minorHAnsi" w:hAnsiTheme="minorHAnsi" w:cstheme="minorHAnsi"/>
          <w:sz w:val="22"/>
          <w:szCs w:val="22"/>
        </w:rPr>
        <w:t>Equ</w:t>
      </w:r>
      <w:r>
        <w:rPr>
          <w:rFonts w:asciiTheme="minorHAnsi" w:hAnsiTheme="minorHAnsi" w:cstheme="minorHAnsi"/>
          <w:sz w:val="22"/>
          <w:szCs w:val="22"/>
        </w:rPr>
        <w:t>ali</w:t>
      </w:r>
      <w:r w:rsidRPr="00F74797">
        <w:rPr>
          <w:rFonts w:asciiTheme="minorHAnsi" w:hAnsiTheme="minorHAnsi" w:cstheme="minorHAnsi"/>
          <w:sz w:val="22"/>
          <w:szCs w:val="22"/>
        </w:rPr>
        <w:t>ty</w:t>
      </w:r>
      <w:r w:rsidR="00BE548B" w:rsidRPr="00F74797">
        <w:rPr>
          <w:rFonts w:asciiTheme="minorHAnsi" w:hAnsiTheme="minorHAnsi" w:cstheme="minorHAnsi"/>
          <w:sz w:val="22"/>
          <w:szCs w:val="22"/>
        </w:rPr>
        <w:t>, Diversity and Inclusiveness (EDI)</w:t>
      </w:r>
      <w:r w:rsidR="000E6447">
        <w:rPr>
          <w:rFonts w:asciiTheme="minorHAnsi" w:hAnsiTheme="minorHAnsi" w:cstheme="minorHAnsi"/>
          <w:sz w:val="22"/>
          <w:szCs w:val="22"/>
        </w:rPr>
        <w:t>.</w:t>
      </w:r>
      <w:bookmarkEnd w:id="22"/>
    </w:p>
    <w:p w14:paraId="1A4FB400" w14:textId="77777777" w:rsidR="00BE548B" w:rsidRPr="00F74797" w:rsidRDefault="00BE548B" w:rsidP="00DE716F">
      <w:pPr>
        <w:spacing w:after="0" w:line="276" w:lineRule="auto"/>
        <w:rPr>
          <w:rFonts w:cstheme="minorHAnsi"/>
        </w:rPr>
      </w:pPr>
    </w:p>
    <w:p w14:paraId="7EB927F5" w14:textId="06B83F81" w:rsidR="00BE548B" w:rsidRPr="00F74797" w:rsidRDefault="00BE548B" w:rsidP="00DE716F">
      <w:pPr>
        <w:spacing w:after="0" w:line="276" w:lineRule="auto"/>
        <w:rPr>
          <w:rFonts w:cstheme="minorHAnsi"/>
        </w:rPr>
      </w:pPr>
      <w:r w:rsidRPr="00F74797">
        <w:rPr>
          <w:rFonts w:cstheme="minorHAnsi"/>
        </w:rPr>
        <w:t>Excellence will be achieved through recognising the value of every individual. We commit to develop a strong and enduring culture of equality, diversity and inclusion and to promoting a positive culture, which celebrates difference, challenges prejudice and ensures fairness. Our ambition is to instil these values across the Hub and its activities, as well as promoting them to our partner demonstrator projects, and the developing GGR industry, including through this Researchers in Residence scheme.</w:t>
      </w:r>
    </w:p>
    <w:p w14:paraId="203ED88B" w14:textId="77777777" w:rsidR="00BE548B" w:rsidRPr="00F74797" w:rsidRDefault="00BE548B" w:rsidP="00DE716F">
      <w:pPr>
        <w:spacing w:after="0" w:line="276" w:lineRule="auto"/>
        <w:rPr>
          <w:rFonts w:cstheme="minorHAnsi"/>
        </w:rPr>
      </w:pPr>
    </w:p>
    <w:p w14:paraId="26060DC3" w14:textId="467FD356" w:rsidR="00BE548B" w:rsidRPr="00F74797" w:rsidRDefault="00BE548B" w:rsidP="00DE716F">
      <w:pPr>
        <w:spacing w:after="0" w:line="276" w:lineRule="auto"/>
        <w:rPr>
          <w:rFonts w:cstheme="minorHAnsi"/>
        </w:rPr>
      </w:pPr>
      <w:r w:rsidRPr="00F74797">
        <w:rPr>
          <w:rFonts w:cstheme="minorHAnsi"/>
        </w:rPr>
        <w:lastRenderedPageBreak/>
        <w:t xml:space="preserve">We recognise that the </w:t>
      </w:r>
      <w:r w:rsidR="005E2EF6" w:rsidRPr="00F74797">
        <w:rPr>
          <w:rFonts w:cstheme="minorHAnsi"/>
        </w:rPr>
        <w:t>GGR</w:t>
      </w:r>
      <w:r w:rsidRPr="00F74797">
        <w:rPr>
          <w:rFonts w:cstheme="minorHAnsi"/>
        </w:rPr>
        <w:t xml:space="preserve"> community is insufficiently diverse and that existing inequalities are significant, and we seek to help redress these shortcomings by pro-actively formulating an approach which encourages and supports a diverse cohort of participants. We particularly encourage applications from under-represented groups.</w:t>
      </w:r>
    </w:p>
    <w:p w14:paraId="514AAD55" w14:textId="77777777" w:rsidR="00BE548B" w:rsidRPr="00F74797" w:rsidRDefault="00BE548B" w:rsidP="00DE716F">
      <w:pPr>
        <w:spacing w:after="0" w:line="276" w:lineRule="auto"/>
        <w:rPr>
          <w:rFonts w:cstheme="minorHAnsi"/>
        </w:rPr>
      </w:pPr>
    </w:p>
    <w:p w14:paraId="2C7243E1" w14:textId="2C5D9DF7" w:rsidR="00BE548B" w:rsidRPr="001A07FE" w:rsidRDefault="00BE548B" w:rsidP="00DE716F">
      <w:pPr>
        <w:spacing w:after="0" w:line="276" w:lineRule="auto"/>
        <w:rPr>
          <w:rFonts w:cstheme="minorHAnsi"/>
        </w:rPr>
      </w:pPr>
      <w:r w:rsidRPr="00F74797">
        <w:rPr>
          <w:rFonts w:cstheme="minorHAnsi"/>
        </w:rPr>
        <w:t xml:space="preserve">A close attention to EDI will run through the Removals in Residence process and our commitments to it will be clearly reflected </w:t>
      </w:r>
      <w:r w:rsidR="00866F77">
        <w:rPr>
          <w:rFonts w:cstheme="minorHAnsi"/>
        </w:rPr>
        <w:t>in the</w:t>
      </w:r>
      <w:r w:rsidRPr="00F74797">
        <w:rPr>
          <w:rFonts w:cstheme="minorHAnsi"/>
        </w:rPr>
        <w:t xml:space="preserve"> assessment processes and reporting.</w:t>
      </w:r>
    </w:p>
    <w:p w14:paraId="36A2E14F" w14:textId="77777777" w:rsidR="00BE548B" w:rsidRPr="00F74797" w:rsidRDefault="00BE548B" w:rsidP="00DE716F">
      <w:pPr>
        <w:spacing w:after="0" w:line="276" w:lineRule="auto"/>
        <w:rPr>
          <w:rFonts w:cstheme="minorHAnsi"/>
          <w:shd w:val="clear" w:color="auto" w:fill="FFFFFF"/>
        </w:rPr>
      </w:pPr>
    </w:p>
    <w:p w14:paraId="21AA73FC" w14:textId="0CA2FC7F" w:rsidR="00BE548B" w:rsidRPr="00F74797" w:rsidRDefault="00185AC5" w:rsidP="00DE716F">
      <w:pPr>
        <w:spacing w:after="0" w:line="276" w:lineRule="auto"/>
        <w:rPr>
          <w:rFonts w:cstheme="minorHAnsi"/>
          <w:shd w:val="clear" w:color="auto" w:fill="FFFFFF"/>
        </w:rPr>
      </w:pPr>
      <w:r w:rsidRPr="00F74797">
        <w:rPr>
          <w:rFonts w:cstheme="minorHAnsi"/>
          <w:shd w:val="clear" w:color="auto" w:fill="FFFFFF"/>
        </w:rPr>
        <w:t xml:space="preserve">We are keen to support new researchers or practitioners where they have the appropriate </w:t>
      </w:r>
      <w:r w:rsidR="00571D87" w:rsidRPr="00F74797">
        <w:rPr>
          <w:rFonts w:cstheme="minorHAnsi"/>
          <w:shd w:val="clear" w:color="auto" w:fill="FFFFFF"/>
        </w:rPr>
        <w:t>skills,</w:t>
      </w:r>
      <w:r>
        <w:rPr>
          <w:rFonts w:cstheme="minorHAnsi"/>
          <w:shd w:val="clear" w:color="auto" w:fill="FFFFFF"/>
        </w:rPr>
        <w:t xml:space="preserve"> and </w:t>
      </w:r>
      <w:r w:rsidR="000D0B1E">
        <w:rPr>
          <w:rFonts w:cstheme="minorHAnsi"/>
          <w:shd w:val="clear" w:color="auto" w:fill="FFFFFF"/>
        </w:rPr>
        <w:t>w</w:t>
      </w:r>
      <w:r w:rsidR="00BE548B" w:rsidRPr="00F74797">
        <w:rPr>
          <w:rFonts w:cstheme="minorHAnsi"/>
          <w:shd w:val="clear" w:color="auto" w:fill="FFFFFF"/>
        </w:rPr>
        <w:t>e welcome applications from those who work on a part-time basis.</w:t>
      </w:r>
    </w:p>
    <w:p w14:paraId="23304DAF" w14:textId="77777777" w:rsidR="00BE548B" w:rsidRPr="00F74797" w:rsidRDefault="00BE548B" w:rsidP="00DE716F">
      <w:pPr>
        <w:spacing w:after="0" w:line="276" w:lineRule="auto"/>
        <w:rPr>
          <w:rFonts w:cstheme="minorHAnsi"/>
        </w:rPr>
      </w:pPr>
    </w:p>
    <w:p w14:paraId="0F2102D3" w14:textId="2F7AD272" w:rsidR="00BE548B" w:rsidRPr="00F74797" w:rsidRDefault="00BE548B" w:rsidP="00DE716F">
      <w:pPr>
        <w:spacing w:after="0" w:line="276" w:lineRule="auto"/>
        <w:rPr>
          <w:rFonts w:cstheme="minorHAnsi"/>
        </w:rPr>
      </w:pPr>
      <w:r w:rsidRPr="00F74797">
        <w:rPr>
          <w:rFonts w:cstheme="minorHAnsi"/>
        </w:rPr>
        <w:t xml:space="preserve">All applicants are individually invited but are not required to provide information to help us work toward achieving EDI. Applicants are requested to complete the </w:t>
      </w:r>
      <w:hyperlink r:id="rId23" w:history="1">
        <w:r w:rsidR="00413F52" w:rsidRPr="0083109A">
          <w:rPr>
            <w:rStyle w:val="Hyperlink"/>
          </w:rPr>
          <w:t>Removals in Residence EDI monitoring form</w:t>
        </w:r>
      </w:hyperlink>
      <w:r w:rsidR="00413F52" w:rsidRPr="00103670">
        <w:t>.</w:t>
      </w:r>
      <w:r w:rsidRPr="00F74797">
        <w:rPr>
          <w:rFonts w:cstheme="minorHAnsi"/>
        </w:rPr>
        <w:t xml:space="preserve"> The form can be completed via PC or mobile phone</w:t>
      </w:r>
      <w:r w:rsidR="0017176C">
        <w:rPr>
          <w:rFonts w:cstheme="minorHAnsi"/>
        </w:rPr>
        <w:t>.</w:t>
      </w:r>
      <w:r w:rsidRPr="00F74797">
        <w:rPr>
          <w:rFonts w:cstheme="minorHAnsi"/>
        </w:rPr>
        <w:t xml:space="preserve"> </w:t>
      </w:r>
      <w:r w:rsidR="0017176C">
        <w:rPr>
          <w:rFonts w:cstheme="minorHAnsi"/>
        </w:rPr>
        <w:t>The responses are received</w:t>
      </w:r>
      <w:r w:rsidRPr="00F74797">
        <w:rPr>
          <w:rFonts w:cstheme="minorHAnsi"/>
        </w:rPr>
        <w:t xml:space="preserve"> </w:t>
      </w:r>
      <w:r w:rsidR="0017176C">
        <w:rPr>
          <w:rFonts w:cstheme="minorHAnsi"/>
        </w:rPr>
        <w:t xml:space="preserve">anonymously and </w:t>
      </w:r>
      <w:r w:rsidR="00866F77">
        <w:rPr>
          <w:rFonts w:cstheme="minorHAnsi"/>
        </w:rPr>
        <w:t xml:space="preserve">will </w:t>
      </w:r>
      <w:r w:rsidR="0017176C">
        <w:rPr>
          <w:rFonts w:cstheme="minorHAnsi"/>
        </w:rPr>
        <w:t>be collated and reviewed by the Hub’s EDI team. Neither those administering the scheme, nor the Panel will receive this EDI data.</w:t>
      </w:r>
    </w:p>
    <w:p w14:paraId="007620BD" w14:textId="77777777" w:rsidR="00BE548B" w:rsidRPr="00F74797" w:rsidRDefault="00BE548B" w:rsidP="00DE716F">
      <w:pPr>
        <w:spacing w:after="0" w:line="276" w:lineRule="auto"/>
        <w:rPr>
          <w:rFonts w:cstheme="minorHAnsi"/>
        </w:rPr>
      </w:pPr>
    </w:p>
    <w:p w14:paraId="4ED29C18" w14:textId="31748884" w:rsidR="00BE548B" w:rsidRPr="00F74797" w:rsidRDefault="00BE548B" w:rsidP="00DE716F">
      <w:pPr>
        <w:pStyle w:val="Heading2"/>
        <w:spacing w:before="0" w:line="276" w:lineRule="auto"/>
        <w:rPr>
          <w:rFonts w:asciiTheme="minorHAnsi" w:hAnsiTheme="minorHAnsi" w:cstheme="minorHAnsi"/>
          <w:sz w:val="22"/>
          <w:szCs w:val="22"/>
        </w:rPr>
      </w:pPr>
      <w:bookmarkStart w:id="23" w:name="_Toc88152497"/>
      <w:bookmarkStart w:id="24" w:name="_Toc112939554"/>
      <w:r w:rsidRPr="00F74797">
        <w:rPr>
          <w:rFonts w:asciiTheme="minorHAnsi" w:hAnsiTheme="minorHAnsi" w:cstheme="minorHAnsi"/>
          <w:sz w:val="22"/>
          <w:szCs w:val="22"/>
        </w:rPr>
        <w:t>Integrity</w:t>
      </w:r>
      <w:bookmarkEnd w:id="23"/>
      <w:r w:rsidRPr="00F74797">
        <w:rPr>
          <w:rFonts w:asciiTheme="minorHAnsi" w:hAnsiTheme="minorHAnsi" w:cstheme="minorHAnsi"/>
          <w:sz w:val="22"/>
          <w:szCs w:val="22"/>
        </w:rPr>
        <w:t xml:space="preserve"> and professional practice</w:t>
      </w:r>
      <w:r w:rsidR="00404CA2">
        <w:rPr>
          <w:rFonts w:asciiTheme="minorHAnsi" w:hAnsiTheme="minorHAnsi" w:cstheme="minorHAnsi"/>
          <w:sz w:val="22"/>
          <w:szCs w:val="22"/>
        </w:rPr>
        <w:t>.</w:t>
      </w:r>
      <w:bookmarkEnd w:id="24"/>
    </w:p>
    <w:p w14:paraId="00BB2FB9" w14:textId="77777777" w:rsidR="00BE548B" w:rsidRPr="00F74797" w:rsidRDefault="00BE548B" w:rsidP="00DE716F">
      <w:pPr>
        <w:spacing w:after="0"/>
        <w:rPr>
          <w:rFonts w:cstheme="minorHAnsi"/>
        </w:rPr>
      </w:pPr>
    </w:p>
    <w:p w14:paraId="28227379" w14:textId="0A00DEC9" w:rsidR="00BE548B" w:rsidRPr="00F74797" w:rsidRDefault="00BE548B" w:rsidP="00DE716F">
      <w:pPr>
        <w:spacing w:after="0" w:line="276" w:lineRule="auto"/>
        <w:rPr>
          <w:rStyle w:val="Hyperlink"/>
          <w:rFonts w:cstheme="minorHAnsi"/>
          <w:color w:val="auto"/>
          <w:u w:val="none"/>
        </w:rPr>
      </w:pPr>
      <w:r w:rsidRPr="00F74797">
        <w:rPr>
          <w:rFonts w:cstheme="minorHAnsi"/>
        </w:rPr>
        <w:t xml:space="preserve">Where operating within an academic organisation, the applicants (the </w:t>
      </w:r>
      <w:r w:rsidR="002971F5">
        <w:rPr>
          <w:rFonts w:cstheme="minorHAnsi"/>
        </w:rPr>
        <w:t>organisation</w:t>
      </w:r>
      <w:r w:rsidRPr="00F74797">
        <w:rPr>
          <w:rFonts w:cstheme="minorHAnsi"/>
        </w:rPr>
        <w:t xml:space="preserve">s and the secondee) are expected to comply with the national framework for good research conduct. The ways in which they are expected to meet these commitments are set out in the relevant sections of </w:t>
      </w:r>
      <w:hyperlink r:id="rId24">
        <w:r w:rsidRPr="00F74797">
          <w:rPr>
            <w:rStyle w:val="Hyperlink"/>
            <w:rFonts w:cstheme="minorHAnsi"/>
            <w:color w:val="auto"/>
          </w:rPr>
          <w:t>The universities UK concordat to support research integrity.pdf</w:t>
        </w:r>
      </w:hyperlink>
    </w:p>
    <w:p w14:paraId="4CB4A354" w14:textId="77777777" w:rsidR="00BE548B" w:rsidRPr="00F74797" w:rsidRDefault="00BE548B" w:rsidP="00DE716F">
      <w:pPr>
        <w:spacing w:after="0" w:line="276" w:lineRule="auto"/>
        <w:rPr>
          <w:rStyle w:val="Hyperlink"/>
          <w:rFonts w:cstheme="minorHAnsi"/>
          <w:color w:val="auto"/>
          <w:u w:val="none"/>
        </w:rPr>
      </w:pPr>
    </w:p>
    <w:p w14:paraId="48EA9F99" w14:textId="125794FB" w:rsidR="00BE548B" w:rsidRPr="00F74797" w:rsidRDefault="00BE548B" w:rsidP="00DE716F">
      <w:pPr>
        <w:spacing w:after="0" w:line="276" w:lineRule="auto"/>
        <w:rPr>
          <w:rFonts w:cstheme="minorHAnsi"/>
        </w:rPr>
      </w:pPr>
      <w:r w:rsidRPr="00F74797">
        <w:rPr>
          <w:rStyle w:val="Hyperlink"/>
          <w:rFonts w:cstheme="minorHAnsi"/>
          <w:color w:val="auto"/>
          <w:u w:val="none"/>
        </w:rPr>
        <w:t xml:space="preserve">For those </w:t>
      </w:r>
      <w:r w:rsidR="00626701">
        <w:rPr>
          <w:rStyle w:val="Hyperlink"/>
          <w:rFonts w:cstheme="minorHAnsi"/>
          <w:color w:val="auto"/>
          <w:u w:val="none"/>
        </w:rPr>
        <w:t>not undertaking research</w:t>
      </w:r>
      <w:r w:rsidRPr="00F74797">
        <w:rPr>
          <w:rStyle w:val="Hyperlink"/>
          <w:rFonts w:cstheme="minorHAnsi"/>
          <w:color w:val="auto"/>
          <w:u w:val="none"/>
        </w:rPr>
        <w:t xml:space="preserve">, applicants </w:t>
      </w:r>
      <w:r w:rsidRPr="00F74797">
        <w:rPr>
          <w:rFonts w:cstheme="minorHAnsi"/>
        </w:rPr>
        <w:t xml:space="preserve">(the </w:t>
      </w:r>
      <w:r w:rsidR="002971F5">
        <w:rPr>
          <w:rFonts w:cstheme="minorHAnsi"/>
        </w:rPr>
        <w:t>organisation</w:t>
      </w:r>
      <w:r w:rsidRPr="00F74797">
        <w:rPr>
          <w:rFonts w:cstheme="minorHAnsi"/>
        </w:rPr>
        <w:t>s and the secondee) will be expected to operate within the framework of their professional body or another appropriate ethics framework</w:t>
      </w:r>
      <w:r w:rsidR="00814C0D">
        <w:rPr>
          <w:rFonts w:cstheme="minorHAnsi"/>
        </w:rPr>
        <w:t xml:space="preserve"> and to operate within the </w:t>
      </w:r>
      <w:r w:rsidR="00666333">
        <w:rPr>
          <w:rFonts w:cstheme="minorHAnsi"/>
        </w:rPr>
        <w:t>principles</w:t>
      </w:r>
      <w:r w:rsidR="00A466BA">
        <w:rPr>
          <w:rFonts w:cstheme="minorHAnsi"/>
        </w:rPr>
        <w:t>,</w:t>
      </w:r>
      <w:r w:rsidR="00666333">
        <w:rPr>
          <w:rFonts w:cstheme="minorHAnsi"/>
        </w:rPr>
        <w:t xml:space="preserve"> and </w:t>
      </w:r>
      <w:r w:rsidR="00A466BA">
        <w:rPr>
          <w:rFonts w:cstheme="minorHAnsi"/>
        </w:rPr>
        <w:t>where appropriate the practice</w:t>
      </w:r>
      <w:r w:rsidR="003550DC">
        <w:rPr>
          <w:rFonts w:cstheme="minorHAnsi"/>
        </w:rPr>
        <w:t>s</w:t>
      </w:r>
      <w:r w:rsidR="00A466BA">
        <w:rPr>
          <w:rFonts w:cstheme="minorHAnsi"/>
        </w:rPr>
        <w:t xml:space="preserve">, set out within the </w:t>
      </w:r>
      <w:r w:rsidR="00CA56D3">
        <w:rPr>
          <w:rFonts w:cstheme="minorHAnsi"/>
        </w:rPr>
        <w:t xml:space="preserve">Concordat to Support </w:t>
      </w:r>
      <w:r w:rsidR="00577B57">
        <w:rPr>
          <w:rFonts w:cstheme="minorHAnsi"/>
        </w:rPr>
        <w:t>R</w:t>
      </w:r>
      <w:r w:rsidR="00CA56D3">
        <w:rPr>
          <w:rFonts w:cstheme="minorHAnsi"/>
        </w:rPr>
        <w:t>esearch Integrity</w:t>
      </w:r>
      <w:r w:rsidRPr="00F74797">
        <w:rPr>
          <w:rFonts w:cstheme="minorHAnsi"/>
        </w:rPr>
        <w:t>. Applications will demonstrate how they meet this expectation in the application form.</w:t>
      </w:r>
    </w:p>
    <w:p w14:paraId="6BF99D13" w14:textId="77777777" w:rsidR="00BE548B" w:rsidRPr="00F74797" w:rsidRDefault="00BE548B" w:rsidP="00DE716F">
      <w:pPr>
        <w:spacing w:after="0" w:line="276" w:lineRule="auto"/>
        <w:rPr>
          <w:rStyle w:val="Hyperlink"/>
          <w:rFonts w:cstheme="minorHAnsi"/>
          <w:color w:val="auto"/>
          <w:u w:val="none"/>
        </w:rPr>
      </w:pPr>
    </w:p>
    <w:p w14:paraId="620BE2B4" w14:textId="7A8744FD" w:rsidR="00BE548B" w:rsidRDefault="00BE548B" w:rsidP="00DE716F">
      <w:pPr>
        <w:spacing w:after="0" w:line="276" w:lineRule="auto"/>
        <w:rPr>
          <w:rFonts w:cstheme="minorHAnsi"/>
        </w:rPr>
      </w:pPr>
      <w:r w:rsidRPr="00F74797">
        <w:rPr>
          <w:rFonts w:cstheme="minorHAnsi"/>
        </w:rPr>
        <w:t xml:space="preserve">These integrity </w:t>
      </w:r>
      <w:r w:rsidR="006D34D6" w:rsidRPr="00F74797">
        <w:rPr>
          <w:rFonts w:cstheme="minorHAnsi"/>
        </w:rPr>
        <w:t>a</w:t>
      </w:r>
      <w:r w:rsidR="006D34D6">
        <w:rPr>
          <w:rFonts w:cstheme="minorHAnsi"/>
        </w:rPr>
        <w:t>nd</w:t>
      </w:r>
      <w:r w:rsidRPr="00F74797">
        <w:rPr>
          <w:rFonts w:cstheme="minorHAnsi"/>
        </w:rPr>
        <w:t xml:space="preserve"> professional practice expectations will be included in contracts issued to successful applicants (see ‘Nature of Awards’ below). </w:t>
      </w:r>
    </w:p>
    <w:p w14:paraId="78A2FE90" w14:textId="77777777" w:rsidR="00C3136A" w:rsidRPr="00F74797" w:rsidRDefault="00C3136A" w:rsidP="00DE716F">
      <w:pPr>
        <w:spacing w:after="0" w:line="276" w:lineRule="auto"/>
        <w:rPr>
          <w:rStyle w:val="Hyperlink"/>
          <w:rFonts w:cstheme="minorHAnsi"/>
          <w:color w:val="auto"/>
        </w:rPr>
      </w:pPr>
    </w:p>
    <w:p w14:paraId="42723212" w14:textId="66652E04" w:rsidR="00BE548B" w:rsidRPr="00F74797" w:rsidRDefault="00BE548B" w:rsidP="00DE716F">
      <w:pPr>
        <w:pStyle w:val="Heading2"/>
        <w:spacing w:before="0"/>
        <w:rPr>
          <w:rFonts w:asciiTheme="minorHAnsi" w:hAnsiTheme="minorHAnsi" w:cstheme="minorHAnsi"/>
          <w:sz w:val="22"/>
          <w:szCs w:val="22"/>
        </w:rPr>
      </w:pPr>
      <w:bookmarkStart w:id="25" w:name="_Toc112939555"/>
      <w:r w:rsidRPr="00F74797">
        <w:rPr>
          <w:rFonts w:asciiTheme="minorHAnsi" w:hAnsiTheme="minorHAnsi" w:cstheme="minorHAnsi"/>
          <w:sz w:val="22"/>
          <w:szCs w:val="22"/>
        </w:rPr>
        <w:t>Publication</w:t>
      </w:r>
      <w:r w:rsidR="00C3136A">
        <w:rPr>
          <w:rFonts w:asciiTheme="minorHAnsi" w:hAnsiTheme="minorHAnsi" w:cstheme="minorHAnsi"/>
          <w:sz w:val="22"/>
          <w:szCs w:val="22"/>
        </w:rPr>
        <w:t>.</w:t>
      </w:r>
      <w:bookmarkEnd w:id="25"/>
    </w:p>
    <w:p w14:paraId="31F7A9CB" w14:textId="77777777" w:rsidR="00BE548B" w:rsidRPr="00F74797" w:rsidRDefault="00BE548B" w:rsidP="00DE716F">
      <w:pPr>
        <w:spacing w:after="0"/>
        <w:rPr>
          <w:rFonts w:cstheme="minorHAnsi"/>
        </w:rPr>
      </w:pPr>
    </w:p>
    <w:p w14:paraId="324049DA" w14:textId="0CF48991" w:rsidR="00BE548B" w:rsidRPr="00F74797" w:rsidRDefault="00BE548B" w:rsidP="00DE716F">
      <w:pPr>
        <w:spacing w:after="0"/>
        <w:rPr>
          <w:rFonts w:cstheme="minorHAnsi"/>
        </w:rPr>
      </w:pPr>
      <w:r w:rsidRPr="00F74797">
        <w:rPr>
          <w:rFonts w:cstheme="minorHAnsi"/>
        </w:rPr>
        <w:t xml:space="preserve">Awardees </w:t>
      </w:r>
      <w:r w:rsidR="00BF54DC">
        <w:rPr>
          <w:rFonts w:cstheme="minorHAnsi"/>
        </w:rPr>
        <w:t>will be encouraged</w:t>
      </w:r>
      <w:r w:rsidRPr="00F74797">
        <w:rPr>
          <w:rFonts w:cstheme="minorHAnsi"/>
        </w:rPr>
        <w:t xml:space="preserve"> to publish the </w:t>
      </w:r>
      <w:r w:rsidR="006676FA">
        <w:rPr>
          <w:rFonts w:cstheme="minorHAnsi"/>
        </w:rPr>
        <w:t>outcomes</w:t>
      </w:r>
      <w:r w:rsidRPr="00F74797">
        <w:rPr>
          <w:rFonts w:cstheme="minorHAnsi"/>
        </w:rPr>
        <w:t xml:space="preserve"> of the </w:t>
      </w:r>
      <w:r w:rsidR="00BF54DC">
        <w:rPr>
          <w:rFonts w:cstheme="minorHAnsi"/>
        </w:rPr>
        <w:t>p</w:t>
      </w:r>
      <w:r w:rsidRPr="00F74797">
        <w:rPr>
          <w:rFonts w:cstheme="minorHAnsi"/>
        </w:rPr>
        <w:t>rojec</w:t>
      </w:r>
      <w:r w:rsidR="00BF54DC">
        <w:rPr>
          <w:rFonts w:cstheme="minorHAnsi"/>
        </w:rPr>
        <w:t>t</w:t>
      </w:r>
      <w:r w:rsidRPr="00F74797">
        <w:rPr>
          <w:rFonts w:cstheme="minorHAnsi"/>
        </w:rPr>
        <w:t>. Authorship of any publications arising fro</w:t>
      </w:r>
      <w:r w:rsidR="006676FA">
        <w:rPr>
          <w:rFonts w:cstheme="minorHAnsi"/>
        </w:rPr>
        <w:t>m</w:t>
      </w:r>
      <w:r w:rsidRPr="00F74797">
        <w:rPr>
          <w:rFonts w:cstheme="minorHAnsi"/>
        </w:rPr>
        <w:t xml:space="preserve"> the </w:t>
      </w:r>
      <w:r w:rsidR="002D35A4">
        <w:rPr>
          <w:rFonts w:cstheme="minorHAnsi"/>
        </w:rPr>
        <w:t>p</w:t>
      </w:r>
      <w:r w:rsidRPr="00F74797">
        <w:rPr>
          <w:rFonts w:cstheme="minorHAnsi"/>
        </w:rPr>
        <w:t>roject will be decided in accordance with normal practice.</w:t>
      </w:r>
      <w:r w:rsidR="002D0ABC">
        <w:rPr>
          <w:rFonts w:cstheme="minorHAnsi"/>
        </w:rPr>
        <w:t xml:space="preserve"> Publications that arise out of the </w:t>
      </w:r>
      <w:r w:rsidR="00E10450">
        <w:rPr>
          <w:rFonts w:cstheme="minorHAnsi"/>
        </w:rPr>
        <w:t>scheme’s</w:t>
      </w:r>
      <w:r w:rsidR="002D0ABC">
        <w:rPr>
          <w:rFonts w:cstheme="minorHAnsi"/>
        </w:rPr>
        <w:t xml:space="preserve"> support must acknowledge the </w:t>
      </w:r>
      <w:r w:rsidR="00E10450">
        <w:rPr>
          <w:rFonts w:cstheme="minorHAnsi"/>
        </w:rPr>
        <w:t>funding received.</w:t>
      </w:r>
    </w:p>
    <w:p w14:paraId="2B39A914" w14:textId="77777777" w:rsidR="001D5B32" w:rsidRDefault="001D5B32">
      <w:pPr>
        <w:rPr>
          <w:rFonts w:asciiTheme="majorHAnsi" w:eastAsiaTheme="majorEastAsia" w:hAnsiTheme="majorHAnsi" w:cstheme="majorBidi"/>
          <w:b/>
          <w:bCs/>
          <w:color w:val="2F5496" w:themeColor="accent1" w:themeShade="BF"/>
          <w:sz w:val="28"/>
          <w:szCs w:val="28"/>
        </w:rPr>
      </w:pPr>
      <w:r>
        <w:br w:type="page"/>
      </w:r>
    </w:p>
    <w:p w14:paraId="35A06226" w14:textId="2BD1D088" w:rsidR="0088643C" w:rsidRPr="00FC2E21" w:rsidRDefault="0088643C" w:rsidP="00FC2E21">
      <w:pPr>
        <w:pStyle w:val="Heading1"/>
      </w:pPr>
      <w:bookmarkStart w:id="26" w:name="_Toc112939556"/>
      <w:r w:rsidRPr="00FC2E21">
        <w:lastRenderedPageBreak/>
        <w:t>Guidance on completing the application form</w:t>
      </w:r>
      <w:r w:rsidR="00C3136A">
        <w:t>.</w:t>
      </w:r>
      <w:bookmarkEnd w:id="26"/>
    </w:p>
    <w:p w14:paraId="64E226B1" w14:textId="77777777" w:rsidR="0088643C" w:rsidRPr="00FC2E21" w:rsidRDefault="0088643C" w:rsidP="00DE716F">
      <w:pPr>
        <w:shd w:val="clear" w:color="auto" w:fill="FFFFFF"/>
        <w:spacing w:after="0" w:line="276" w:lineRule="auto"/>
        <w:rPr>
          <w:b/>
          <w:bCs/>
        </w:rPr>
      </w:pPr>
    </w:p>
    <w:p w14:paraId="52F33ACD" w14:textId="62B54186" w:rsidR="0088643C" w:rsidRPr="001C301D" w:rsidRDefault="0088643C" w:rsidP="00DE716F">
      <w:pPr>
        <w:pStyle w:val="Heading2"/>
        <w:spacing w:before="0" w:line="276" w:lineRule="auto"/>
        <w:rPr>
          <w:rFonts w:asciiTheme="minorHAnsi" w:hAnsiTheme="minorHAnsi" w:cstheme="minorHAnsi"/>
          <w:sz w:val="22"/>
          <w:szCs w:val="22"/>
        </w:rPr>
      </w:pPr>
      <w:bookmarkStart w:id="27" w:name="_Toc112939557"/>
      <w:r w:rsidRPr="001C301D">
        <w:rPr>
          <w:rFonts w:asciiTheme="minorHAnsi" w:hAnsiTheme="minorHAnsi" w:cstheme="minorHAnsi"/>
          <w:sz w:val="22"/>
          <w:szCs w:val="22"/>
        </w:rPr>
        <w:t>Introduction</w:t>
      </w:r>
      <w:r w:rsidR="00C3136A">
        <w:rPr>
          <w:rFonts w:asciiTheme="minorHAnsi" w:hAnsiTheme="minorHAnsi" w:cstheme="minorHAnsi"/>
          <w:sz w:val="22"/>
          <w:szCs w:val="22"/>
        </w:rPr>
        <w:t>.</w:t>
      </w:r>
      <w:bookmarkEnd w:id="27"/>
    </w:p>
    <w:p w14:paraId="5823B6E5" w14:textId="77777777" w:rsidR="0088643C" w:rsidRPr="001C301D" w:rsidRDefault="0088643C" w:rsidP="00DE716F">
      <w:pPr>
        <w:spacing w:after="0"/>
        <w:rPr>
          <w:rFonts w:cstheme="minorHAnsi"/>
        </w:rPr>
      </w:pPr>
    </w:p>
    <w:p w14:paraId="6D2C42A9" w14:textId="54627A68" w:rsidR="0088643C" w:rsidRPr="001C301D" w:rsidRDefault="0088643C" w:rsidP="00DE716F">
      <w:pPr>
        <w:shd w:val="clear" w:color="auto" w:fill="FFFFFF"/>
        <w:spacing w:after="0" w:line="276" w:lineRule="auto"/>
        <w:rPr>
          <w:rFonts w:cstheme="minorHAnsi"/>
        </w:rPr>
      </w:pPr>
      <w:r w:rsidRPr="001C301D">
        <w:rPr>
          <w:rFonts w:cstheme="minorHAnsi"/>
        </w:rPr>
        <w:t>Applicants should download and complete the Word document application form.</w:t>
      </w:r>
      <w:r w:rsidR="004043CA" w:rsidRPr="001C301D">
        <w:rPr>
          <w:rFonts w:cstheme="minorHAnsi"/>
        </w:rPr>
        <w:t xml:space="preserve"> It should be submitted in pdf format.</w:t>
      </w:r>
    </w:p>
    <w:p w14:paraId="56063492" w14:textId="77777777" w:rsidR="0088643C" w:rsidRPr="001C301D" w:rsidRDefault="0088643C" w:rsidP="00DE716F">
      <w:pPr>
        <w:shd w:val="clear" w:color="auto" w:fill="FFFFFF"/>
        <w:spacing w:after="0" w:line="276" w:lineRule="auto"/>
        <w:rPr>
          <w:rFonts w:eastAsia="Times New Roman" w:cstheme="minorHAnsi"/>
          <w:lang w:eastAsia="en-GB"/>
        </w:rPr>
      </w:pPr>
    </w:p>
    <w:p w14:paraId="2F802E42" w14:textId="5DBAB41D" w:rsidR="00E10450" w:rsidRDefault="0088643C" w:rsidP="00E10450">
      <w:pPr>
        <w:shd w:val="clear" w:color="auto" w:fill="FFFFFF"/>
        <w:spacing w:after="0" w:line="276" w:lineRule="auto"/>
        <w:rPr>
          <w:rFonts w:eastAsia="Times New Roman" w:cstheme="minorHAnsi"/>
          <w:lang w:eastAsia="en-GB"/>
        </w:rPr>
      </w:pPr>
      <w:r w:rsidRPr="001C301D">
        <w:rPr>
          <w:rFonts w:eastAsia="Times New Roman" w:cstheme="minorHAnsi"/>
          <w:lang w:eastAsia="en-GB"/>
        </w:rPr>
        <w:t>Please carefully read the following information about completing the application form.</w:t>
      </w:r>
    </w:p>
    <w:p w14:paraId="302ED4C2" w14:textId="77777777" w:rsidR="00AD2572" w:rsidRDefault="00AD2572" w:rsidP="00E10450">
      <w:pPr>
        <w:shd w:val="clear" w:color="auto" w:fill="FFFFFF"/>
        <w:spacing w:after="0" w:line="276" w:lineRule="auto"/>
        <w:rPr>
          <w:rFonts w:eastAsia="Times New Roman" w:cstheme="minorHAnsi"/>
          <w:lang w:eastAsia="en-GB"/>
        </w:rPr>
      </w:pPr>
    </w:p>
    <w:p w14:paraId="16128758" w14:textId="51317122" w:rsidR="005676C8" w:rsidRDefault="00AD2572" w:rsidP="00E10450">
      <w:pPr>
        <w:shd w:val="clear" w:color="auto" w:fill="FFFFFF"/>
        <w:spacing w:after="0" w:line="276" w:lineRule="auto"/>
        <w:rPr>
          <w:rFonts w:cstheme="minorHAnsi"/>
        </w:rPr>
      </w:pPr>
      <w:r w:rsidRPr="005676C8">
        <w:rPr>
          <w:rFonts w:cstheme="minorHAnsi"/>
          <w:i/>
          <w:iCs/>
        </w:rPr>
        <w:t>Note on personal data</w:t>
      </w:r>
    </w:p>
    <w:p w14:paraId="41ECAFE8" w14:textId="6BBEE651" w:rsidR="00AD2572" w:rsidRPr="00AD2572" w:rsidRDefault="00AD2572" w:rsidP="00E10450">
      <w:pPr>
        <w:shd w:val="clear" w:color="auto" w:fill="FFFFFF"/>
        <w:spacing w:after="0" w:line="276" w:lineRule="auto"/>
        <w:rPr>
          <w:rFonts w:cstheme="minorHAnsi"/>
        </w:rPr>
      </w:pPr>
      <w:r w:rsidRPr="001C301D">
        <w:rPr>
          <w:rFonts w:cstheme="minorHAnsi"/>
        </w:rPr>
        <w:t xml:space="preserve">The </w:t>
      </w:r>
      <w:r w:rsidR="00FA1B16">
        <w:rPr>
          <w:rFonts w:cstheme="minorHAnsi"/>
        </w:rPr>
        <w:t xml:space="preserve">nominated </w:t>
      </w:r>
      <w:r w:rsidR="00CA0480">
        <w:rPr>
          <w:rFonts w:cstheme="minorHAnsi"/>
        </w:rPr>
        <w:t>Grantee’s</w:t>
      </w:r>
      <w:r w:rsidR="00FA1B16">
        <w:rPr>
          <w:rFonts w:cstheme="minorHAnsi"/>
        </w:rPr>
        <w:t xml:space="preserve"> </w:t>
      </w:r>
      <w:r>
        <w:rPr>
          <w:rFonts w:cstheme="minorHAnsi"/>
        </w:rPr>
        <w:t xml:space="preserve">responsible person </w:t>
      </w:r>
      <w:r w:rsidRPr="001C301D">
        <w:rPr>
          <w:rFonts w:cstheme="minorHAnsi"/>
        </w:rPr>
        <w:t>must ensure that they have obtained the permission of any other person named on the proposal form for the provision of their personal information to CO2RE and the processing of their data by CO2RE for the purposes of assessing this proposal, announcing any awards that may be made and any reporting about projects progress</w:t>
      </w:r>
      <w:r>
        <w:rPr>
          <w:rFonts w:cstheme="minorHAnsi"/>
        </w:rPr>
        <w:t xml:space="preserve"> to the Hub’s funder, UKRI.</w:t>
      </w:r>
    </w:p>
    <w:p w14:paraId="3969C53A" w14:textId="77777777" w:rsidR="00E10450" w:rsidRDefault="00E10450" w:rsidP="00E10450">
      <w:pPr>
        <w:shd w:val="clear" w:color="auto" w:fill="FFFFFF"/>
        <w:spacing w:after="0" w:line="276" w:lineRule="auto"/>
        <w:rPr>
          <w:rFonts w:eastAsia="Times New Roman" w:cstheme="minorHAnsi"/>
          <w:lang w:eastAsia="en-GB"/>
        </w:rPr>
      </w:pPr>
    </w:p>
    <w:p w14:paraId="19C58A92" w14:textId="3CB5EE08" w:rsidR="0088643C" w:rsidRPr="001C301D" w:rsidRDefault="0088643C" w:rsidP="00DE716F">
      <w:pPr>
        <w:pStyle w:val="Heading2"/>
        <w:spacing w:before="0"/>
        <w:rPr>
          <w:rFonts w:asciiTheme="minorHAnsi" w:eastAsia="Times New Roman" w:hAnsiTheme="minorHAnsi" w:cstheme="minorHAnsi"/>
          <w:sz w:val="22"/>
          <w:szCs w:val="22"/>
          <w:lang w:eastAsia="en-GB"/>
        </w:rPr>
      </w:pPr>
      <w:bookmarkStart w:id="28" w:name="_Toc112939558"/>
      <w:r w:rsidRPr="001C301D">
        <w:rPr>
          <w:rFonts w:asciiTheme="minorHAnsi" w:eastAsia="Times New Roman" w:hAnsiTheme="minorHAnsi" w:cstheme="minorHAnsi"/>
          <w:sz w:val="22"/>
          <w:szCs w:val="22"/>
          <w:lang w:eastAsia="en-GB"/>
        </w:rPr>
        <w:t xml:space="preserve">Section 1 </w:t>
      </w:r>
      <w:r w:rsidR="004E40B2">
        <w:rPr>
          <w:rFonts w:asciiTheme="minorHAnsi" w:eastAsia="Times New Roman" w:hAnsiTheme="minorHAnsi" w:cstheme="minorHAnsi"/>
          <w:sz w:val="22"/>
          <w:szCs w:val="22"/>
          <w:lang w:eastAsia="en-GB"/>
        </w:rPr>
        <w:t>–</w:t>
      </w:r>
      <w:r w:rsidRPr="001C301D">
        <w:rPr>
          <w:rFonts w:asciiTheme="minorHAnsi" w:eastAsia="Times New Roman" w:hAnsiTheme="minorHAnsi" w:cstheme="minorHAnsi"/>
          <w:sz w:val="22"/>
          <w:szCs w:val="22"/>
          <w:lang w:eastAsia="en-GB"/>
        </w:rPr>
        <w:t xml:space="preserve"> Applicant(s) details</w:t>
      </w:r>
      <w:r w:rsidR="00C3136A">
        <w:rPr>
          <w:rFonts w:asciiTheme="minorHAnsi" w:eastAsia="Times New Roman" w:hAnsiTheme="minorHAnsi" w:cstheme="minorHAnsi"/>
          <w:sz w:val="22"/>
          <w:szCs w:val="22"/>
          <w:lang w:eastAsia="en-GB"/>
        </w:rPr>
        <w:t>.</w:t>
      </w:r>
      <w:bookmarkEnd w:id="28"/>
    </w:p>
    <w:p w14:paraId="4A61B444" w14:textId="77777777" w:rsidR="0088643C" w:rsidRPr="001C301D" w:rsidRDefault="0088643C" w:rsidP="00DE716F">
      <w:pPr>
        <w:spacing w:after="0"/>
        <w:rPr>
          <w:rFonts w:cstheme="minorHAnsi"/>
          <w:lang w:eastAsia="en-GB"/>
        </w:rPr>
      </w:pPr>
    </w:p>
    <w:p w14:paraId="30EE36FE" w14:textId="77777777" w:rsidR="001E7BB5" w:rsidRPr="001C301D" w:rsidRDefault="001E7BB5" w:rsidP="00DE716F">
      <w:pPr>
        <w:shd w:val="clear" w:color="auto" w:fill="FFFFFF"/>
        <w:spacing w:after="0" w:line="276" w:lineRule="auto"/>
        <w:rPr>
          <w:rFonts w:eastAsia="Times New Roman" w:cstheme="minorHAnsi"/>
          <w:i/>
          <w:iCs/>
          <w:lang w:eastAsia="en-GB"/>
        </w:rPr>
      </w:pPr>
      <w:r w:rsidRPr="001C301D">
        <w:rPr>
          <w:rFonts w:eastAsia="Times New Roman" w:cstheme="minorHAnsi"/>
          <w:i/>
          <w:iCs/>
          <w:lang w:eastAsia="en-GB"/>
        </w:rPr>
        <w:t>Secondee</w:t>
      </w:r>
    </w:p>
    <w:p w14:paraId="3487E5CC" w14:textId="432216D4" w:rsidR="0088643C" w:rsidRPr="001C301D" w:rsidRDefault="0088643C" w:rsidP="00DE716F">
      <w:pPr>
        <w:shd w:val="clear" w:color="auto" w:fill="FFFFFF"/>
        <w:spacing w:after="0" w:line="276" w:lineRule="auto"/>
        <w:rPr>
          <w:rFonts w:eastAsia="Times New Roman" w:cstheme="minorHAnsi"/>
          <w:lang w:eastAsia="en-GB"/>
        </w:rPr>
      </w:pPr>
      <w:r w:rsidRPr="001C301D">
        <w:rPr>
          <w:rFonts w:eastAsia="Times New Roman" w:cstheme="minorHAnsi"/>
          <w:lang w:eastAsia="en-GB"/>
        </w:rPr>
        <w:t>There can only be</w:t>
      </w:r>
      <w:r w:rsidRPr="001C301D">
        <w:rPr>
          <w:rFonts w:eastAsia="Times New Roman" w:cstheme="minorHAnsi"/>
          <w:b/>
          <w:bCs/>
          <w:lang w:eastAsia="en-GB"/>
        </w:rPr>
        <w:t xml:space="preserve"> </w:t>
      </w:r>
      <w:r w:rsidRPr="001C301D">
        <w:rPr>
          <w:rFonts w:eastAsia="Times New Roman" w:cstheme="minorHAnsi"/>
          <w:lang w:eastAsia="en-GB"/>
        </w:rPr>
        <w:t xml:space="preserve">one </w:t>
      </w:r>
      <w:r w:rsidR="001E7BB5" w:rsidRPr="001C301D">
        <w:rPr>
          <w:rFonts w:eastAsia="Times New Roman" w:cstheme="minorHAnsi"/>
          <w:lang w:eastAsia="en-GB"/>
        </w:rPr>
        <w:t>Secondee per application</w:t>
      </w:r>
      <w:r w:rsidRPr="001C301D">
        <w:rPr>
          <w:rFonts w:eastAsia="Times New Roman" w:cstheme="minorHAnsi"/>
          <w:lang w:eastAsia="en-GB"/>
        </w:rPr>
        <w:t xml:space="preserve">. </w:t>
      </w:r>
      <w:r w:rsidR="001E7BB5" w:rsidRPr="001C301D">
        <w:rPr>
          <w:rFonts w:eastAsia="Times New Roman" w:cstheme="minorHAnsi"/>
          <w:lang w:eastAsia="en-GB"/>
        </w:rPr>
        <w:t>This is the person who will be seconded from one organisation to another</w:t>
      </w:r>
      <w:r w:rsidR="00B6070A">
        <w:rPr>
          <w:rFonts w:eastAsia="Times New Roman" w:cstheme="minorHAnsi"/>
          <w:lang w:eastAsia="en-GB"/>
        </w:rPr>
        <w:t>.</w:t>
      </w:r>
    </w:p>
    <w:p w14:paraId="7C05515C" w14:textId="77777777" w:rsidR="002F44D5" w:rsidRPr="001C301D" w:rsidRDefault="002F44D5" w:rsidP="00DE716F">
      <w:pPr>
        <w:shd w:val="clear" w:color="auto" w:fill="FFFFFF"/>
        <w:spacing w:after="0" w:line="276" w:lineRule="auto"/>
        <w:rPr>
          <w:rFonts w:eastAsia="Times New Roman" w:cstheme="minorHAnsi"/>
          <w:lang w:eastAsia="en-GB"/>
        </w:rPr>
      </w:pPr>
    </w:p>
    <w:p w14:paraId="294DAE45" w14:textId="1C19D2C5" w:rsidR="002F44D5" w:rsidRDefault="002F44D5" w:rsidP="00DE716F">
      <w:pPr>
        <w:shd w:val="clear" w:color="auto" w:fill="FFFFFF"/>
        <w:spacing w:after="0" w:line="276" w:lineRule="auto"/>
        <w:rPr>
          <w:rFonts w:cstheme="minorHAnsi"/>
        </w:rPr>
      </w:pPr>
      <w:r w:rsidRPr="001C301D">
        <w:rPr>
          <w:rFonts w:cstheme="minorHAnsi"/>
        </w:rPr>
        <w:t>Name, position, organisation, e-mail and telephone are required.</w:t>
      </w:r>
    </w:p>
    <w:p w14:paraId="2A6B506C" w14:textId="77777777" w:rsidR="00702639" w:rsidRDefault="00702639" w:rsidP="00DE716F">
      <w:pPr>
        <w:shd w:val="clear" w:color="auto" w:fill="FFFFFF"/>
        <w:spacing w:after="0" w:line="276" w:lineRule="auto"/>
        <w:rPr>
          <w:rFonts w:cstheme="minorHAnsi"/>
        </w:rPr>
      </w:pPr>
    </w:p>
    <w:p w14:paraId="1F271DF0" w14:textId="77777777" w:rsidR="00702639" w:rsidRPr="001C301D" w:rsidRDefault="00702639" w:rsidP="00702639">
      <w:pPr>
        <w:spacing w:after="0" w:line="276" w:lineRule="auto"/>
        <w:rPr>
          <w:rFonts w:cstheme="minorHAnsi"/>
          <w:i/>
          <w:iCs/>
        </w:rPr>
      </w:pPr>
      <w:r w:rsidRPr="001C301D">
        <w:rPr>
          <w:rFonts w:cstheme="minorHAnsi"/>
          <w:i/>
          <w:iCs/>
        </w:rPr>
        <w:t>Note regarding support for PhD students</w:t>
      </w:r>
    </w:p>
    <w:p w14:paraId="2CD26987" w14:textId="482DB6A1" w:rsidR="00702639" w:rsidRPr="001C301D" w:rsidRDefault="00702639" w:rsidP="00702639">
      <w:pPr>
        <w:spacing w:after="0" w:line="276" w:lineRule="auto"/>
        <w:rPr>
          <w:rFonts w:cstheme="minorHAnsi"/>
        </w:rPr>
      </w:pPr>
      <w:r w:rsidRPr="001C301D">
        <w:rPr>
          <w:rFonts w:cstheme="minorHAnsi"/>
        </w:rPr>
        <w:t>PhD students may be secondees</w:t>
      </w:r>
      <w:r>
        <w:rPr>
          <w:rFonts w:cstheme="minorHAnsi"/>
        </w:rPr>
        <w:t xml:space="preserve"> although the Grantee must ensure that they are</w:t>
      </w:r>
      <w:r w:rsidRPr="001C301D">
        <w:rPr>
          <w:rFonts w:cstheme="minorHAnsi"/>
        </w:rPr>
        <w:t xml:space="preserve"> in compliance of any requirements of the student’s funder such as a </w:t>
      </w:r>
      <w:r>
        <w:rPr>
          <w:rFonts w:cstheme="minorHAnsi"/>
        </w:rPr>
        <w:t>R</w:t>
      </w:r>
      <w:r w:rsidRPr="001C301D">
        <w:rPr>
          <w:rFonts w:cstheme="minorHAnsi"/>
        </w:rPr>
        <w:t xml:space="preserve">esearch </w:t>
      </w:r>
      <w:r>
        <w:rPr>
          <w:rFonts w:cstheme="minorHAnsi"/>
        </w:rPr>
        <w:t>C</w:t>
      </w:r>
      <w:r w:rsidRPr="001C301D">
        <w:rPr>
          <w:rFonts w:cstheme="minorHAnsi"/>
        </w:rPr>
        <w:t>ouncil.</w:t>
      </w:r>
    </w:p>
    <w:p w14:paraId="2C852226" w14:textId="77777777" w:rsidR="009757F6" w:rsidRPr="001C301D" w:rsidRDefault="009757F6" w:rsidP="00DE716F">
      <w:pPr>
        <w:shd w:val="clear" w:color="auto" w:fill="FFFFFF"/>
        <w:spacing w:after="0" w:line="276" w:lineRule="auto"/>
        <w:rPr>
          <w:rFonts w:eastAsia="Times New Roman" w:cstheme="minorHAnsi"/>
          <w:lang w:eastAsia="en-GB"/>
        </w:rPr>
      </w:pPr>
    </w:p>
    <w:p w14:paraId="5C878618" w14:textId="3BDB82E0" w:rsidR="0088643C" w:rsidRPr="001C301D" w:rsidRDefault="006D236D" w:rsidP="00DE716F">
      <w:pPr>
        <w:shd w:val="clear" w:color="auto" w:fill="FFFFFF"/>
        <w:spacing w:after="0" w:line="276" w:lineRule="auto"/>
        <w:rPr>
          <w:rFonts w:cstheme="minorHAnsi"/>
          <w:i/>
          <w:iCs/>
        </w:rPr>
      </w:pPr>
      <w:r>
        <w:rPr>
          <w:rFonts w:cstheme="minorHAnsi"/>
          <w:i/>
          <w:iCs/>
        </w:rPr>
        <w:t>Grantee</w:t>
      </w:r>
      <w:r w:rsidRPr="001C301D">
        <w:rPr>
          <w:rFonts w:cstheme="minorHAnsi"/>
          <w:i/>
          <w:iCs/>
        </w:rPr>
        <w:t xml:space="preserve"> </w:t>
      </w:r>
      <w:r w:rsidR="002971F5">
        <w:rPr>
          <w:rFonts w:cstheme="minorHAnsi"/>
          <w:i/>
          <w:iCs/>
        </w:rPr>
        <w:t>organisation</w:t>
      </w:r>
      <w:r w:rsidR="001E7BB5" w:rsidRPr="001C301D">
        <w:rPr>
          <w:rFonts w:cstheme="minorHAnsi"/>
          <w:i/>
          <w:iCs/>
        </w:rPr>
        <w:t>’s responsible person</w:t>
      </w:r>
      <w:r w:rsidR="0088643C" w:rsidRPr="001C301D">
        <w:rPr>
          <w:rFonts w:cstheme="minorHAnsi"/>
          <w:i/>
          <w:iCs/>
        </w:rPr>
        <w:t xml:space="preserve"> </w:t>
      </w:r>
      <w:r w:rsidR="001E7BB5" w:rsidRPr="001C301D">
        <w:rPr>
          <w:rFonts w:cstheme="minorHAnsi"/>
          <w:i/>
          <w:iCs/>
        </w:rPr>
        <w:t>(RP)</w:t>
      </w:r>
    </w:p>
    <w:p w14:paraId="56302F64" w14:textId="396F6D47" w:rsidR="0088643C" w:rsidRPr="001C301D" w:rsidRDefault="0088643C" w:rsidP="00DE716F">
      <w:pPr>
        <w:shd w:val="clear" w:color="auto" w:fill="FFFFFF"/>
        <w:spacing w:after="0" w:line="276" w:lineRule="auto"/>
        <w:rPr>
          <w:rFonts w:cstheme="minorHAnsi"/>
        </w:rPr>
      </w:pPr>
      <w:r w:rsidRPr="001C301D">
        <w:rPr>
          <w:rFonts w:cstheme="minorHAnsi"/>
        </w:rPr>
        <w:t xml:space="preserve">The </w:t>
      </w:r>
      <w:r w:rsidR="001E7BB5" w:rsidRPr="001C301D">
        <w:rPr>
          <w:rFonts w:cstheme="minorHAnsi"/>
        </w:rPr>
        <w:t>RP</w:t>
      </w:r>
      <w:r w:rsidRPr="001C301D">
        <w:rPr>
          <w:rFonts w:cstheme="minorHAnsi"/>
        </w:rPr>
        <w:t xml:space="preserve"> will </w:t>
      </w:r>
      <w:r w:rsidR="0015474B" w:rsidRPr="001C301D">
        <w:rPr>
          <w:rFonts w:cstheme="minorHAnsi"/>
        </w:rPr>
        <w:t>be the principal responsible person if the proposal is</w:t>
      </w:r>
      <w:r w:rsidRPr="001C301D">
        <w:rPr>
          <w:rFonts w:cstheme="minorHAnsi"/>
        </w:rPr>
        <w:t xml:space="preserve"> funded. They will be responsible for the day-to-day </w:t>
      </w:r>
      <w:r w:rsidR="00AF4273">
        <w:rPr>
          <w:rFonts w:cstheme="minorHAnsi"/>
        </w:rPr>
        <w:t>administration</w:t>
      </w:r>
      <w:r w:rsidRPr="001C301D">
        <w:rPr>
          <w:rFonts w:cstheme="minorHAnsi"/>
        </w:rPr>
        <w:t xml:space="preserve"> of the project, ensuring the proper use of funds and all </w:t>
      </w:r>
      <w:r w:rsidR="00EB1DAA" w:rsidRPr="001C301D">
        <w:rPr>
          <w:rFonts w:cstheme="minorHAnsi"/>
        </w:rPr>
        <w:t>reporting. The</w:t>
      </w:r>
      <w:r w:rsidR="005879B5" w:rsidRPr="001C301D">
        <w:rPr>
          <w:rFonts w:cstheme="minorHAnsi"/>
        </w:rPr>
        <w:t xml:space="preserve"> RP will not be the secondee and should be a senior representative of the </w:t>
      </w:r>
      <w:r w:rsidR="006D236D">
        <w:rPr>
          <w:rFonts w:cstheme="minorHAnsi"/>
        </w:rPr>
        <w:t>Grantee</w:t>
      </w:r>
      <w:r w:rsidR="006D236D" w:rsidRPr="001C301D">
        <w:rPr>
          <w:rFonts w:cstheme="minorHAnsi"/>
        </w:rPr>
        <w:t xml:space="preserve"> </w:t>
      </w:r>
      <w:r w:rsidR="005879B5" w:rsidRPr="001C301D">
        <w:rPr>
          <w:rFonts w:cstheme="minorHAnsi"/>
        </w:rPr>
        <w:t xml:space="preserve">organisation (e.g., Head of Finance, </w:t>
      </w:r>
      <w:r w:rsidR="00536A6E" w:rsidRPr="001C301D">
        <w:rPr>
          <w:rFonts w:cstheme="minorHAnsi"/>
        </w:rPr>
        <w:t>Company Secretary, Head of Department).</w:t>
      </w:r>
      <w:r w:rsidR="00AF4273">
        <w:rPr>
          <w:rFonts w:cstheme="minorHAnsi"/>
        </w:rPr>
        <w:t xml:space="preserve"> They may also be the Host Responsible Person (see below), if appropriate.</w:t>
      </w:r>
    </w:p>
    <w:p w14:paraId="11970605" w14:textId="77777777" w:rsidR="0088643C" w:rsidRPr="001C301D" w:rsidRDefault="0088643C" w:rsidP="00DE716F">
      <w:pPr>
        <w:shd w:val="clear" w:color="auto" w:fill="FFFFFF"/>
        <w:spacing w:after="0" w:line="276" w:lineRule="auto"/>
        <w:rPr>
          <w:rFonts w:cstheme="minorHAnsi"/>
        </w:rPr>
      </w:pPr>
    </w:p>
    <w:p w14:paraId="123E6AD2" w14:textId="09C1FD88" w:rsidR="00005F8E" w:rsidRDefault="00E57BEB" w:rsidP="00DE716F">
      <w:pPr>
        <w:shd w:val="clear" w:color="auto" w:fill="FFFFFF" w:themeFill="background1"/>
        <w:spacing w:after="0" w:line="276" w:lineRule="auto"/>
        <w:rPr>
          <w:rFonts w:cstheme="minorHAnsi"/>
        </w:rPr>
      </w:pPr>
      <w:r w:rsidRPr="001C301D">
        <w:rPr>
          <w:rFonts w:cstheme="minorHAnsi"/>
        </w:rPr>
        <w:t>The RP must be</w:t>
      </w:r>
      <w:r w:rsidR="0088643C" w:rsidRPr="001C301D">
        <w:rPr>
          <w:rFonts w:cstheme="minorHAnsi"/>
        </w:rPr>
        <w:t xml:space="preserve"> employed by the organisation submitting the application</w:t>
      </w:r>
      <w:r w:rsidR="00420CFD">
        <w:rPr>
          <w:rFonts w:cstheme="minorHAnsi"/>
        </w:rPr>
        <w:t xml:space="preserve">, </w:t>
      </w:r>
      <w:r w:rsidR="00FE6F8B">
        <w:rPr>
          <w:rFonts w:cstheme="minorHAnsi"/>
        </w:rPr>
        <w:t>or be employed for the duration of the award,</w:t>
      </w:r>
      <w:r w:rsidR="0088643C" w:rsidRPr="001C301D">
        <w:rPr>
          <w:rFonts w:cstheme="minorHAnsi"/>
        </w:rPr>
        <w:t xml:space="preserve"> and receive all necessary management and infrastructure support from the organisation to successfully deliver the proposed</w:t>
      </w:r>
      <w:r w:rsidR="00CD2CEC" w:rsidRPr="001C301D">
        <w:rPr>
          <w:rFonts w:cstheme="minorHAnsi"/>
        </w:rPr>
        <w:t xml:space="preserve"> activity.</w:t>
      </w:r>
      <w:r w:rsidR="0088643C" w:rsidRPr="001C301D">
        <w:rPr>
          <w:rFonts w:cstheme="minorHAnsi"/>
        </w:rPr>
        <w:t xml:space="preserve"> </w:t>
      </w:r>
    </w:p>
    <w:p w14:paraId="3E6451B4" w14:textId="77777777" w:rsidR="00CA340C" w:rsidRDefault="00CA340C" w:rsidP="00DE716F">
      <w:pPr>
        <w:shd w:val="clear" w:color="auto" w:fill="FFFFFF"/>
        <w:spacing w:after="0" w:line="276" w:lineRule="auto"/>
        <w:rPr>
          <w:rFonts w:cstheme="minorHAnsi"/>
        </w:rPr>
      </w:pPr>
    </w:p>
    <w:p w14:paraId="415204CB" w14:textId="30D033E9" w:rsidR="0088643C" w:rsidRPr="001C301D" w:rsidRDefault="0088643C" w:rsidP="00DE716F">
      <w:pPr>
        <w:shd w:val="clear" w:color="auto" w:fill="FFFFFF"/>
        <w:spacing w:after="0" w:line="276" w:lineRule="auto"/>
        <w:rPr>
          <w:rFonts w:cstheme="minorHAnsi"/>
        </w:rPr>
      </w:pPr>
      <w:r w:rsidRPr="001C301D">
        <w:rPr>
          <w:rFonts w:cstheme="minorHAnsi"/>
        </w:rPr>
        <w:t xml:space="preserve">The </w:t>
      </w:r>
      <w:r w:rsidR="001034F8" w:rsidRPr="001C301D">
        <w:rPr>
          <w:rFonts w:cstheme="minorHAnsi"/>
        </w:rPr>
        <w:t>RP</w:t>
      </w:r>
      <w:r w:rsidRPr="001C301D">
        <w:rPr>
          <w:rFonts w:cstheme="minorHAnsi"/>
        </w:rPr>
        <w:t xml:space="preserve"> commits on behalf of the </w:t>
      </w:r>
      <w:r w:rsidR="006D236D">
        <w:rPr>
          <w:rFonts w:cstheme="minorHAnsi"/>
        </w:rPr>
        <w:t xml:space="preserve">Grantee </w:t>
      </w:r>
      <w:r w:rsidRPr="001C301D">
        <w:rPr>
          <w:rFonts w:cstheme="minorHAnsi"/>
        </w:rPr>
        <w:t xml:space="preserve">organisation to take full responsibility for the </w:t>
      </w:r>
      <w:r w:rsidR="001034F8" w:rsidRPr="001C301D">
        <w:rPr>
          <w:rFonts w:cstheme="minorHAnsi"/>
        </w:rPr>
        <w:t xml:space="preserve">project </w:t>
      </w:r>
      <w:r w:rsidRPr="001C301D">
        <w:rPr>
          <w:rFonts w:cstheme="minorHAnsi"/>
        </w:rPr>
        <w:t>and its proper governance.</w:t>
      </w:r>
    </w:p>
    <w:p w14:paraId="2701C908" w14:textId="77777777" w:rsidR="008F5790" w:rsidRPr="001C301D" w:rsidRDefault="008F5790" w:rsidP="00DE716F">
      <w:pPr>
        <w:spacing w:after="0" w:line="276" w:lineRule="auto"/>
        <w:rPr>
          <w:rFonts w:eastAsia="Times New Roman" w:cstheme="minorHAnsi"/>
          <w:lang w:eastAsia="en-GB"/>
        </w:rPr>
      </w:pPr>
    </w:p>
    <w:p w14:paraId="391C574E" w14:textId="1391469A" w:rsidR="00786B42" w:rsidRPr="001C301D" w:rsidRDefault="00786B42" w:rsidP="00DE716F">
      <w:pPr>
        <w:spacing w:after="0" w:line="276" w:lineRule="auto"/>
        <w:rPr>
          <w:rFonts w:eastAsia="Times New Roman" w:cstheme="minorHAnsi"/>
          <w:lang w:eastAsia="en-GB"/>
        </w:rPr>
      </w:pPr>
      <w:r w:rsidRPr="001C301D">
        <w:rPr>
          <w:rFonts w:eastAsia="Times New Roman" w:cstheme="minorHAnsi"/>
          <w:lang w:eastAsia="en-GB"/>
        </w:rPr>
        <w:t>Name, position held, email and telephone contacts, organisation name, address, company or other registration number and a</w:t>
      </w:r>
      <w:r w:rsidR="00096BE3">
        <w:rPr>
          <w:rFonts w:eastAsia="Times New Roman" w:cstheme="minorHAnsi"/>
          <w:lang w:eastAsia="en-GB"/>
        </w:rPr>
        <w:t>n</w:t>
      </w:r>
      <w:r w:rsidRPr="001C301D">
        <w:rPr>
          <w:rFonts w:eastAsia="Times New Roman" w:cstheme="minorHAnsi"/>
          <w:lang w:eastAsia="en-GB"/>
        </w:rPr>
        <w:t xml:space="preserve"> URL for the organisation’s website are required.</w:t>
      </w:r>
    </w:p>
    <w:p w14:paraId="715934FB" w14:textId="77777777" w:rsidR="0088643C" w:rsidRPr="001C301D" w:rsidRDefault="0088643C" w:rsidP="00DE716F">
      <w:pPr>
        <w:shd w:val="clear" w:color="auto" w:fill="FFFFFF"/>
        <w:spacing w:after="0" w:line="276" w:lineRule="auto"/>
        <w:rPr>
          <w:rFonts w:cstheme="minorHAnsi"/>
          <w:i/>
          <w:iCs/>
        </w:rPr>
      </w:pPr>
    </w:p>
    <w:p w14:paraId="06526F7B" w14:textId="1E7CFA3B" w:rsidR="0088643C" w:rsidRPr="001C301D" w:rsidRDefault="009C3A70" w:rsidP="00DE716F">
      <w:pPr>
        <w:spacing w:after="0" w:line="276" w:lineRule="auto"/>
        <w:rPr>
          <w:rFonts w:cstheme="minorHAnsi"/>
          <w:i/>
          <w:iCs/>
        </w:rPr>
      </w:pPr>
      <w:r>
        <w:rPr>
          <w:rFonts w:cstheme="minorHAnsi"/>
          <w:i/>
          <w:iCs/>
        </w:rPr>
        <w:lastRenderedPageBreak/>
        <w:t>Partner</w:t>
      </w:r>
      <w:r w:rsidR="009757F6">
        <w:rPr>
          <w:rFonts w:cstheme="minorHAnsi"/>
          <w:i/>
          <w:iCs/>
        </w:rPr>
        <w:t xml:space="preserve"> </w:t>
      </w:r>
      <w:r w:rsidR="002971F5">
        <w:rPr>
          <w:rFonts w:cstheme="minorHAnsi"/>
          <w:i/>
          <w:iCs/>
        </w:rPr>
        <w:t>organisation</w:t>
      </w:r>
      <w:r w:rsidR="009757F6">
        <w:rPr>
          <w:rFonts w:cstheme="minorHAnsi"/>
          <w:i/>
          <w:iCs/>
        </w:rPr>
        <w:t>’</w:t>
      </w:r>
      <w:r w:rsidR="00941A71" w:rsidRPr="001C301D">
        <w:rPr>
          <w:rFonts w:cstheme="minorHAnsi"/>
          <w:i/>
          <w:iCs/>
        </w:rPr>
        <w:t>s responsible person</w:t>
      </w:r>
      <w:r w:rsidR="00C709AE">
        <w:rPr>
          <w:rFonts w:cstheme="minorHAnsi"/>
          <w:i/>
          <w:iCs/>
        </w:rPr>
        <w:t>.</w:t>
      </w:r>
    </w:p>
    <w:p w14:paraId="740B7760" w14:textId="3A8D83BB" w:rsidR="002E1FB6" w:rsidRPr="001C301D" w:rsidRDefault="002E1FB6" w:rsidP="00DE716F">
      <w:pPr>
        <w:spacing w:after="0" w:line="276" w:lineRule="auto"/>
        <w:rPr>
          <w:rFonts w:cstheme="minorHAnsi"/>
        </w:rPr>
      </w:pPr>
      <w:r w:rsidRPr="001C301D">
        <w:rPr>
          <w:rFonts w:cstheme="minorHAnsi"/>
        </w:rPr>
        <w:t xml:space="preserve">The details of the </w:t>
      </w:r>
      <w:r w:rsidR="009757F6">
        <w:rPr>
          <w:rFonts w:cstheme="minorHAnsi"/>
        </w:rPr>
        <w:t>Responsible Person for the Partner organisation</w:t>
      </w:r>
      <w:r w:rsidR="006D236D" w:rsidRPr="001C301D">
        <w:rPr>
          <w:rFonts w:cstheme="minorHAnsi"/>
        </w:rPr>
        <w:t xml:space="preserve"> </w:t>
      </w:r>
      <w:r w:rsidRPr="001C301D">
        <w:rPr>
          <w:rFonts w:cstheme="minorHAnsi"/>
        </w:rPr>
        <w:t xml:space="preserve">should </w:t>
      </w:r>
      <w:r w:rsidR="006D236D">
        <w:rPr>
          <w:rFonts w:cstheme="minorHAnsi"/>
        </w:rPr>
        <w:t xml:space="preserve">also </w:t>
      </w:r>
      <w:r w:rsidRPr="001C301D">
        <w:rPr>
          <w:rFonts w:cstheme="minorHAnsi"/>
        </w:rPr>
        <w:t xml:space="preserve">be provided. </w:t>
      </w:r>
    </w:p>
    <w:p w14:paraId="6172ACE5" w14:textId="77777777" w:rsidR="00786B42" w:rsidRPr="001C301D" w:rsidRDefault="00786B42" w:rsidP="00DE716F">
      <w:pPr>
        <w:spacing w:after="0" w:line="276" w:lineRule="auto"/>
        <w:rPr>
          <w:rFonts w:cstheme="minorHAnsi"/>
        </w:rPr>
      </w:pPr>
    </w:p>
    <w:p w14:paraId="0F02604B" w14:textId="62037F76" w:rsidR="006F61B8" w:rsidRPr="00436ED7" w:rsidRDefault="00786B42" w:rsidP="00DE716F">
      <w:pPr>
        <w:spacing w:after="0" w:line="276" w:lineRule="auto"/>
        <w:rPr>
          <w:rFonts w:eastAsia="Times New Roman" w:cstheme="minorHAnsi"/>
          <w:lang w:eastAsia="en-GB"/>
        </w:rPr>
      </w:pPr>
      <w:r w:rsidRPr="001C301D">
        <w:rPr>
          <w:rFonts w:eastAsia="Times New Roman" w:cstheme="minorHAnsi"/>
          <w:lang w:eastAsia="en-GB"/>
        </w:rPr>
        <w:t>Name, position held, email and telephone contacts, organisation name, address, company or other registration number and a</w:t>
      </w:r>
      <w:r w:rsidR="00D62A73">
        <w:rPr>
          <w:rFonts w:eastAsia="Times New Roman" w:cstheme="minorHAnsi"/>
          <w:lang w:eastAsia="en-GB"/>
        </w:rPr>
        <w:t>n</w:t>
      </w:r>
      <w:r w:rsidRPr="001C301D">
        <w:rPr>
          <w:rFonts w:eastAsia="Times New Roman" w:cstheme="minorHAnsi"/>
          <w:lang w:eastAsia="en-GB"/>
        </w:rPr>
        <w:t xml:space="preserve"> URL for the organisation’s website are required.</w:t>
      </w:r>
    </w:p>
    <w:p w14:paraId="74CB5F8F" w14:textId="5EC15F59" w:rsidR="0088643C" w:rsidRDefault="0088643C" w:rsidP="00DE716F">
      <w:pPr>
        <w:spacing w:after="0" w:line="276" w:lineRule="auto"/>
        <w:rPr>
          <w:rFonts w:eastAsia="Times New Roman" w:cstheme="minorHAnsi"/>
          <w:lang w:eastAsia="en-GB"/>
        </w:rPr>
      </w:pPr>
    </w:p>
    <w:p w14:paraId="3B73BB90" w14:textId="7AA358D7" w:rsidR="00AF4273" w:rsidRDefault="00AF4273" w:rsidP="00DE716F">
      <w:pPr>
        <w:spacing w:after="0" w:line="276" w:lineRule="auto"/>
        <w:rPr>
          <w:rFonts w:cstheme="minorHAnsi"/>
          <w:i/>
          <w:iCs/>
        </w:rPr>
      </w:pPr>
      <w:r w:rsidRPr="00AF4273">
        <w:rPr>
          <w:rFonts w:cstheme="minorHAnsi"/>
          <w:i/>
          <w:iCs/>
        </w:rPr>
        <w:t>Host Responsible Person</w:t>
      </w:r>
    </w:p>
    <w:p w14:paraId="67941B7A" w14:textId="7C829F20" w:rsidR="00AF4273" w:rsidRPr="00AF4273" w:rsidRDefault="00AF4273" w:rsidP="00DE716F">
      <w:pPr>
        <w:spacing w:after="0" w:line="276" w:lineRule="auto"/>
        <w:rPr>
          <w:rFonts w:cstheme="minorHAnsi"/>
        </w:rPr>
      </w:pPr>
      <w:r>
        <w:rPr>
          <w:rFonts w:cstheme="minorHAnsi"/>
        </w:rPr>
        <w:t>This is the person who will have day-to-day management responsibilities for the secondee. If appropriate, they may also be the Grantee.</w:t>
      </w:r>
    </w:p>
    <w:p w14:paraId="1211322C" w14:textId="77777777" w:rsidR="00AF4273" w:rsidRPr="001C301D" w:rsidRDefault="00AF4273" w:rsidP="00DE716F">
      <w:pPr>
        <w:spacing w:after="0" w:line="276" w:lineRule="auto"/>
        <w:rPr>
          <w:rFonts w:eastAsia="Times New Roman" w:cstheme="minorHAnsi"/>
          <w:lang w:eastAsia="en-GB"/>
        </w:rPr>
      </w:pPr>
    </w:p>
    <w:p w14:paraId="391DF520" w14:textId="777C72B3" w:rsidR="0088643C" w:rsidRPr="001C301D" w:rsidRDefault="0088643C" w:rsidP="00DE716F">
      <w:pPr>
        <w:pStyle w:val="Heading2"/>
        <w:spacing w:before="0" w:line="276" w:lineRule="auto"/>
        <w:rPr>
          <w:rFonts w:asciiTheme="minorHAnsi" w:eastAsia="Times New Roman" w:hAnsiTheme="minorHAnsi" w:cstheme="minorHAnsi"/>
          <w:sz w:val="22"/>
          <w:szCs w:val="22"/>
          <w:lang w:eastAsia="en-GB"/>
        </w:rPr>
      </w:pPr>
      <w:bookmarkStart w:id="29" w:name="_Toc112939559"/>
      <w:r w:rsidRPr="001C301D">
        <w:rPr>
          <w:rFonts w:asciiTheme="minorHAnsi" w:eastAsia="Times New Roman" w:hAnsiTheme="minorHAnsi" w:cstheme="minorHAnsi"/>
          <w:sz w:val="22"/>
          <w:szCs w:val="22"/>
          <w:lang w:eastAsia="en-GB"/>
        </w:rPr>
        <w:t>Section 2 - Project title</w:t>
      </w:r>
      <w:r w:rsidR="00C709AE">
        <w:rPr>
          <w:rFonts w:asciiTheme="minorHAnsi" w:eastAsia="Times New Roman" w:hAnsiTheme="minorHAnsi" w:cstheme="minorHAnsi"/>
          <w:sz w:val="22"/>
          <w:szCs w:val="22"/>
          <w:lang w:eastAsia="en-GB"/>
        </w:rPr>
        <w:t>.</w:t>
      </w:r>
      <w:bookmarkEnd w:id="29"/>
    </w:p>
    <w:p w14:paraId="4D518FFC" w14:textId="77777777" w:rsidR="0088643C" w:rsidRPr="001C301D" w:rsidRDefault="0088643C" w:rsidP="00DE716F">
      <w:pPr>
        <w:spacing w:after="0"/>
        <w:rPr>
          <w:rFonts w:cstheme="minorHAnsi"/>
          <w:lang w:eastAsia="en-GB"/>
        </w:rPr>
      </w:pPr>
    </w:p>
    <w:p w14:paraId="4D0D9BB3" w14:textId="77777777"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 xml:space="preserve">The project title must be no more than 40 words in length. Titles should be meaningful to an informed lay reader. Please avoid the use of acronyms in the title. </w:t>
      </w:r>
    </w:p>
    <w:p w14:paraId="1E1B041C" w14:textId="77777777" w:rsidR="0088643C" w:rsidRPr="001C301D" w:rsidRDefault="0088643C" w:rsidP="00DE716F">
      <w:pPr>
        <w:spacing w:after="0" w:line="276" w:lineRule="auto"/>
        <w:rPr>
          <w:rFonts w:eastAsia="Times New Roman" w:cstheme="minorHAnsi"/>
          <w:lang w:eastAsia="en-GB"/>
        </w:rPr>
      </w:pPr>
    </w:p>
    <w:p w14:paraId="3C01EB1E" w14:textId="2C69505E" w:rsidR="00552156" w:rsidRPr="001C301D" w:rsidRDefault="0088643C" w:rsidP="00DE716F">
      <w:pPr>
        <w:pStyle w:val="Heading2"/>
        <w:spacing w:before="0"/>
        <w:rPr>
          <w:rFonts w:asciiTheme="minorHAnsi" w:hAnsiTheme="minorHAnsi" w:cstheme="minorHAnsi"/>
          <w:sz w:val="22"/>
          <w:szCs w:val="22"/>
        </w:rPr>
      </w:pPr>
      <w:bookmarkStart w:id="30" w:name="_Toc112939560"/>
      <w:r w:rsidRPr="001C301D">
        <w:rPr>
          <w:rFonts w:asciiTheme="minorHAnsi" w:hAnsiTheme="minorHAnsi" w:cstheme="minorHAnsi"/>
          <w:sz w:val="22"/>
          <w:szCs w:val="22"/>
        </w:rPr>
        <w:t xml:space="preserve">Section 3 – Summary of </w:t>
      </w:r>
      <w:r w:rsidR="00552156" w:rsidRPr="001C301D">
        <w:rPr>
          <w:rFonts w:asciiTheme="minorHAnsi" w:hAnsiTheme="minorHAnsi" w:cstheme="minorHAnsi"/>
          <w:sz w:val="22"/>
          <w:szCs w:val="22"/>
        </w:rPr>
        <w:t xml:space="preserve">the secondment plan &amp; objectives, including how it aligns with the </w:t>
      </w:r>
      <w:r w:rsidR="00D8524B">
        <w:rPr>
          <w:rFonts w:asciiTheme="minorHAnsi" w:hAnsiTheme="minorHAnsi" w:cstheme="minorHAnsi"/>
          <w:sz w:val="22"/>
          <w:szCs w:val="22"/>
        </w:rPr>
        <w:t xml:space="preserve">scheme’s </w:t>
      </w:r>
      <w:r w:rsidR="008249A2">
        <w:rPr>
          <w:rFonts w:asciiTheme="minorHAnsi" w:hAnsiTheme="minorHAnsi" w:cstheme="minorHAnsi"/>
          <w:sz w:val="22"/>
          <w:szCs w:val="22"/>
        </w:rPr>
        <w:t>objectives</w:t>
      </w:r>
      <w:r w:rsidR="00C709AE">
        <w:rPr>
          <w:rFonts w:asciiTheme="minorHAnsi" w:hAnsiTheme="minorHAnsi" w:cstheme="minorHAnsi"/>
          <w:sz w:val="22"/>
          <w:szCs w:val="22"/>
        </w:rPr>
        <w:t>.</w:t>
      </w:r>
      <w:bookmarkEnd w:id="30"/>
    </w:p>
    <w:p w14:paraId="07DAB428" w14:textId="77777777" w:rsidR="0088643C" w:rsidRPr="001C301D" w:rsidRDefault="0088643C" w:rsidP="00DE716F">
      <w:pPr>
        <w:spacing w:after="0"/>
        <w:rPr>
          <w:rFonts w:cstheme="minorHAnsi"/>
          <w:lang w:eastAsia="en-GB"/>
        </w:rPr>
      </w:pPr>
    </w:p>
    <w:p w14:paraId="6C3E0D3D" w14:textId="63E1DD78"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 xml:space="preserve">In up to </w:t>
      </w:r>
      <w:r w:rsidR="00E13018" w:rsidRPr="001C301D">
        <w:rPr>
          <w:rFonts w:eastAsia="Times New Roman" w:cstheme="minorHAnsi"/>
          <w:lang w:eastAsia="en-GB"/>
        </w:rPr>
        <w:t>4</w:t>
      </w:r>
      <w:r w:rsidRPr="001C301D">
        <w:rPr>
          <w:rFonts w:eastAsia="Times New Roman" w:cstheme="minorHAnsi"/>
          <w:lang w:eastAsia="en-GB"/>
        </w:rPr>
        <w:t xml:space="preserve">00 words, you should summarise </w:t>
      </w:r>
      <w:r w:rsidR="00FB198F" w:rsidRPr="001C301D">
        <w:rPr>
          <w:rFonts w:eastAsia="Times New Roman" w:cstheme="minorHAnsi"/>
          <w:lang w:eastAsia="en-GB"/>
        </w:rPr>
        <w:t xml:space="preserve">the </w:t>
      </w:r>
      <w:r w:rsidR="001E4762" w:rsidRPr="001C301D">
        <w:rPr>
          <w:rFonts w:eastAsia="Times New Roman" w:cstheme="minorHAnsi"/>
          <w:lang w:eastAsia="en-GB"/>
        </w:rPr>
        <w:t xml:space="preserve">plan and </w:t>
      </w:r>
      <w:r w:rsidR="00FB198F" w:rsidRPr="001C301D">
        <w:rPr>
          <w:rFonts w:eastAsia="Times New Roman" w:cstheme="minorHAnsi"/>
          <w:lang w:eastAsia="en-GB"/>
        </w:rPr>
        <w:t xml:space="preserve">objectives of the </w:t>
      </w:r>
      <w:r w:rsidR="00E13018" w:rsidRPr="001C301D">
        <w:rPr>
          <w:rFonts w:eastAsia="Times New Roman" w:cstheme="minorHAnsi"/>
          <w:lang w:eastAsia="en-GB"/>
        </w:rPr>
        <w:t>secondment and</w:t>
      </w:r>
      <w:r w:rsidRPr="001C301D">
        <w:rPr>
          <w:rFonts w:eastAsia="Times New Roman" w:cstheme="minorHAnsi"/>
          <w:lang w:eastAsia="en-GB"/>
        </w:rPr>
        <w:t xml:space="preserve"> show how it </w:t>
      </w:r>
      <w:r w:rsidR="00FB198F" w:rsidRPr="001C301D">
        <w:rPr>
          <w:rFonts w:eastAsia="Times New Roman" w:cstheme="minorHAnsi"/>
          <w:lang w:eastAsia="en-GB"/>
        </w:rPr>
        <w:t>aligns</w:t>
      </w:r>
      <w:r w:rsidR="003719DE" w:rsidRPr="001C301D">
        <w:rPr>
          <w:rFonts w:eastAsia="Times New Roman" w:cstheme="minorHAnsi"/>
          <w:lang w:eastAsia="en-GB"/>
        </w:rPr>
        <w:t xml:space="preserve"> with the</w:t>
      </w:r>
      <w:r w:rsidRPr="001C301D">
        <w:rPr>
          <w:rFonts w:eastAsia="Times New Roman" w:cstheme="minorHAnsi"/>
          <w:lang w:eastAsia="en-GB"/>
        </w:rPr>
        <w:t xml:space="preserve"> </w:t>
      </w:r>
      <w:r w:rsidR="00E9230A">
        <w:rPr>
          <w:rFonts w:eastAsia="Times New Roman" w:cstheme="minorHAnsi"/>
          <w:lang w:eastAsia="en-GB"/>
        </w:rPr>
        <w:t>objectives of the scheme</w:t>
      </w:r>
      <w:r w:rsidR="003719DE" w:rsidRPr="001C301D">
        <w:rPr>
          <w:rFonts w:eastAsia="Times New Roman" w:cstheme="minorHAnsi"/>
          <w:lang w:eastAsia="en-GB"/>
        </w:rPr>
        <w:t>.</w:t>
      </w:r>
      <w:r w:rsidRPr="001C301D">
        <w:rPr>
          <w:rFonts w:eastAsia="Times New Roman" w:cstheme="minorHAnsi"/>
          <w:lang w:eastAsia="en-GB"/>
        </w:rPr>
        <w:t xml:space="preserve"> </w:t>
      </w:r>
    </w:p>
    <w:p w14:paraId="238ECB88" w14:textId="77777777" w:rsidR="0088643C" w:rsidRPr="001C301D" w:rsidRDefault="0088643C" w:rsidP="00DE716F">
      <w:pPr>
        <w:spacing w:after="0" w:line="276" w:lineRule="auto"/>
        <w:rPr>
          <w:rFonts w:eastAsia="Times New Roman" w:cstheme="minorHAnsi"/>
          <w:lang w:eastAsia="en-GB"/>
        </w:rPr>
      </w:pPr>
    </w:p>
    <w:p w14:paraId="3822E950" w14:textId="465F18BA"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The text should be written in a manner that would be understandable to</w:t>
      </w:r>
      <w:r w:rsidR="00E9230A">
        <w:rPr>
          <w:rFonts w:eastAsia="Times New Roman" w:cstheme="minorHAnsi"/>
          <w:lang w:eastAsia="en-GB"/>
        </w:rPr>
        <w:t xml:space="preserve"> lay</w:t>
      </w:r>
      <w:r w:rsidRPr="001C301D">
        <w:rPr>
          <w:rFonts w:eastAsia="Times New Roman" w:cstheme="minorHAnsi"/>
          <w:lang w:eastAsia="en-GB"/>
        </w:rPr>
        <w:t xml:space="preserve"> publics, demonstrating </w:t>
      </w:r>
      <w:r w:rsidR="003E5C77" w:rsidRPr="001C301D">
        <w:rPr>
          <w:rFonts w:eastAsia="Times New Roman" w:cstheme="minorHAnsi"/>
          <w:lang w:eastAsia="en-GB"/>
        </w:rPr>
        <w:t>a</w:t>
      </w:r>
      <w:r w:rsidRPr="001C301D">
        <w:rPr>
          <w:rFonts w:eastAsia="Times New Roman" w:cstheme="minorHAnsi"/>
          <w:lang w:eastAsia="en-GB"/>
        </w:rPr>
        <w:t xml:space="preserve"> capacity to explain </w:t>
      </w:r>
      <w:r w:rsidR="00E9230A">
        <w:rPr>
          <w:rFonts w:eastAsia="Times New Roman" w:cstheme="minorHAnsi"/>
          <w:lang w:eastAsia="en-GB"/>
        </w:rPr>
        <w:t>your</w:t>
      </w:r>
      <w:r w:rsidRPr="001C301D">
        <w:rPr>
          <w:rFonts w:eastAsia="Times New Roman" w:cstheme="minorHAnsi"/>
          <w:lang w:eastAsia="en-GB"/>
        </w:rPr>
        <w:t xml:space="preserve"> </w:t>
      </w:r>
      <w:r w:rsidR="003E5C77" w:rsidRPr="001C301D">
        <w:rPr>
          <w:rFonts w:eastAsia="Times New Roman" w:cstheme="minorHAnsi"/>
          <w:lang w:eastAsia="en-GB"/>
        </w:rPr>
        <w:t xml:space="preserve">work </w:t>
      </w:r>
      <w:r w:rsidRPr="001C301D">
        <w:rPr>
          <w:rFonts w:eastAsia="Times New Roman" w:cstheme="minorHAnsi"/>
          <w:lang w:eastAsia="en-GB"/>
        </w:rPr>
        <w:t>in ways that will be accessible to non-</w:t>
      </w:r>
      <w:r w:rsidR="003E5C77" w:rsidRPr="001C301D">
        <w:rPr>
          <w:rFonts w:eastAsia="Times New Roman" w:cstheme="minorHAnsi"/>
          <w:lang w:eastAsia="en-GB"/>
        </w:rPr>
        <w:t>expert</w:t>
      </w:r>
      <w:r w:rsidRPr="001C301D">
        <w:rPr>
          <w:rFonts w:eastAsia="Times New Roman" w:cstheme="minorHAnsi"/>
          <w:lang w:eastAsia="en-GB"/>
        </w:rPr>
        <w:t xml:space="preserve"> audiences. The text should be referenced (see ‘Case for Support’ for guidance on referencing).</w:t>
      </w:r>
    </w:p>
    <w:p w14:paraId="2E5D71CA" w14:textId="77777777" w:rsidR="0088643C" w:rsidRPr="001C301D" w:rsidRDefault="0088643C" w:rsidP="00DE716F">
      <w:pPr>
        <w:spacing w:after="0" w:line="276" w:lineRule="auto"/>
        <w:rPr>
          <w:rFonts w:eastAsia="Times New Roman" w:cstheme="minorHAnsi"/>
          <w:lang w:eastAsia="en-GB"/>
        </w:rPr>
      </w:pPr>
    </w:p>
    <w:p w14:paraId="51E3100C" w14:textId="6BB8E91E" w:rsidR="0088643C" w:rsidRPr="001C301D" w:rsidRDefault="0088643C" w:rsidP="00DE716F">
      <w:pPr>
        <w:pStyle w:val="Heading2"/>
        <w:spacing w:before="0" w:line="276" w:lineRule="auto"/>
        <w:rPr>
          <w:rFonts w:asciiTheme="minorHAnsi" w:eastAsia="Times New Roman" w:hAnsiTheme="minorHAnsi" w:cstheme="minorHAnsi"/>
          <w:sz w:val="22"/>
          <w:szCs w:val="22"/>
          <w:lang w:eastAsia="en-GB"/>
        </w:rPr>
      </w:pPr>
      <w:bookmarkStart w:id="31" w:name="_Toc112939561"/>
      <w:r w:rsidRPr="001C301D">
        <w:rPr>
          <w:rFonts w:asciiTheme="minorHAnsi" w:eastAsia="Times New Roman" w:hAnsiTheme="minorHAnsi" w:cstheme="minorHAnsi"/>
          <w:sz w:val="22"/>
          <w:szCs w:val="22"/>
          <w:lang w:eastAsia="en-GB"/>
        </w:rPr>
        <w:t>Section 4 – Pro</w:t>
      </w:r>
      <w:r w:rsidR="002F002D" w:rsidRPr="001C301D">
        <w:rPr>
          <w:rFonts w:asciiTheme="minorHAnsi" w:eastAsia="Times New Roman" w:hAnsiTheme="minorHAnsi" w:cstheme="minorHAnsi"/>
          <w:sz w:val="22"/>
          <w:szCs w:val="22"/>
          <w:lang w:eastAsia="en-GB"/>
        </w:rPr>
        <w:t>posed pro</w:t>
      </w:r>
      <w:r w:rsidRPr="001C301D">
        <w:rPr>
          <w:rFonts w:asciiTheme="minorHAnsi" w:eastAsia="Times New Roman" w:hAnsiTheme="minorHAnsi" w:cstheme="minorHAnsi"/>
          <w:sz w:val="22"/>
          <w:szCs w:val="22"/>
          <w:lang w:eastAsia="en-GB"/>
        </w:rPr>
        <w:t>ject dates</w:t>
      </w:r>
      <w:r w:rsidR="00C709AE">
        <w:rPr>
          <w:rFonts w:asciiTheme="minorHAnsi" w:eastAsia="Times New Roman" w:hAnsiTheme="minorHAnsi" w:cstheme="minorHAnsi"/>
          <w:sz w:val="22"/>
          <w:szCs w:val="22"/>
          <w:lang w:eastAsia="en-GB"/>
        </w:rPr>
        <w:t>.</w:t>
      </w:r>
      <w:bookmarkEnd w:id="31"/>
    </w:p>
    <w:p w14:paraId="0EEB8902" w14:textId="77777777" w:rsidR="0088643C" w:rsidRPr="001C301D" w:rsidRDefault="0088643C" w:rsidP="00DE716F">
      <w:pPr>
        <w:spacing w:after="0"/>
        <w:rPr>
          <w:rFonts w:cstheme="minorHAnsi"/>
          <w:lang w:eastAsia="en-GB"/>
        </w:rPr>
      </w:pPr>
    </w:p>
    <w:p w14:paraId="7CF3D3BC" w14:textId="036CE2B6"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If you are applying for more than 12-months of support, for example where an applicant normally works on a part-time basis, the rationale for this must be given in the ‘Case for Support’ (see below).</w:t>
      </w:r>
    </w:p>
    <w:p w14:paraId="310ED479" w14:textId="77777777" w:rsidR="0088643C" w:rsidRPr="001C301D" w:rsidRDefault="0088643C" w:rsidP="00DE716F">
      <w:pPr>
        <w:spacing w:after="0" w:line="276" w:lineRule="auto"/>
        <w:rPr>
          <w:rFonts w:eastAsia="Times New Roman" w:cstheme="minorHAnsi"/>
          <w:lang w:eastAsia="en-GB"/>
        </w:rPr>
      </w:pPr>
    </w:p>
    <w:p w14:paraId="20FA057E" w14:textId="3E861C51"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Please estimate your start and end dates. These should be reasonable, allowing sufficient time for award decisions to be taken and contracts issue. It is suggested th</w:t>
      </w:r>
      <w:r w:rsidR="000962A9">
        <w:rPr>
          <w:rFonts w:eastAsia="Times New Roman" w:cstheme="minorHAnsi"/>
          <w:lang w:eastAsia="en-GB"/>
        </w:rPr>
        <w:t>e start date</w:t>
      </w:r>
      <w:r w:rsidRPr="001C301D">
        <w:rPr>
          <w:rFonts w:eastAsia="Times New Roman" w:cstheme="minorHAnsi"/>
          <w:lang w:eastAsia="en-GB"/>
        </w:rPr>
        <w:t xml:space="preserve"> be at least </w:t>
      </w:r>
      <w:r w:rsidR="00A433C8" w:rsidRPr="001C301D">
        <w:rPr>
          <w:rFonts w:eastAsia="Times New Roman" w:cstheme="minorHAnsi"/>
          <w:lang w:eastAsia="en-GB"/>
        </w:rPr>
        <w:t xml:space="preserve">four </w:t>
      </w:r>
      <w:r w:rsidRPr="001C301D">
        <w:rPr>
          <w:rFonts w:eastAsia="Times New Roman" w:cstheme="minorHAnsi"/>
          <w:lang w:eastAsia="en-GB"/>
        </w:rPr>
        <w:t xml:space="preserve">months after </w:t>
      </w:r>
      <w:r w:rsidR="00083BBD">
        <w:rPr>
          <w:rFonts w:eastAsia="Times New Roman" w:cstheme="minorHAnsi"/>
          <w:lang w:eastAsia="en-GB"/>
        </w:rPr>
        <w:t xml:space="preserve">the </w:t>
      </w:r>
      <w:r w:rsidR="00A433C8" w:rsidRPr="001C301D">
        <w:rPr>
          <w:rFonts w:eastAsia="Times New Roman" w:cstheme="minorHAnsi"/>
          <w:lang w:eastAsia="en-GB"/>
        </w:rPr>
        <w:t>submission of the application.</w:t>
      </w:r>
    </w:p>
    <w:p w14:paraId="32B17CF4" w14:textId="77777777" w:rsidR="0088643C" w:rsidRPr="001C301D" w:rsidRDefault="0088643C" w:rsidP="00DE716F">
      <w:pPr>
        <w:spacing w:after="0" w:line="276" w:lineRule="auto"/>
        <w:rPr>
          <w:rFonts w:eastAsia="Times New Roman" w:cstheme="minorHAnsi"/>
          <w:lang w:eastAsia="en-GB"/>
        </w:rPr>
      </w:pPr>
    </w:p>
    <w:p w14:paraId="3EF0DD39" w14:textId="76B8E674" w:rsidR="00353B81" w:rsidRDefault="0088643C" w:rsidP="00DE716F">
      <w:pPr>
        <w:spacing w:after="0" w:line="276" w:lineRule="auto"/>
        <w:rPr>
          <w:rFonts w:eastAsia="Times New Roman" w:cstheme="minorHAnsi"/>
          <w:lang w:eastAsia="en-GB"/>
        </w:rPr>
      </w:pPr>
      <w:r w:rsidRPr="001C301D">
        <w:rPr>
          <w:rFonts w:cstheme="minorHAnsi"/>
        </w:rPr>
        <w:t xml:space="preserve">There may be some flexibility available in start and end dates </w:t>
      </w:r>
      <w:r w:rsidR="00D8524B">
        <w:rPr>
          <w:rFonts w:cstheme="minorHAnsi"/>
        </w:rPr>
        <w:t xml:space="preserve">for successful applications, </w:t>
      </w:r>
      <w:r w:rsidRPr="001C301D">
        <w:rPr>
          <w:rFonts w:cstheme="minorHAnsi"/>
        </w:rPr>
        <w:t>following reasonable justification.</w:t>
      </w:r>
      <w:r w:rsidRPr="001C301D">
        <w:rPr>
          <w:rStyle w:val="CommentReference"/>
          <w:rFonts w:cstheme="minorHAnsi"/>
          <w:sz w:val="22"/>
          <w:szCs w:val="22"/>
        </w:rPr>
        <w:t xml:space="preserve"> In such cases, a written request for a delay, including its justification must be submitted to the </w:t>
      </w:r>
      <w:r w:rsidR="00AA30CE">
        <w:rPr>
          <w:rStyle w:val="CommentReference"/>
          <w:rFonts w:cstheme="minorHAnsi"/>
          <w:sz w:val="22"/>
          <w:szCs w:val="22"/>
        </w:rPr>
        <w:t>Flex</w:t>
      </w:r>
      <w:r w:rsidR="005B13E0">
        <w:rPr>
          <w:rStyle w:val="CommentReference"/>
          <w:rFonts w:cstheme="minorHAnsi"/>
          <w:sz w:val="22"/>
          <w:szCs w:val="22"/>
        </w:rPr>
        <w:t>ible</w:t>
      </w:r>
      <w:r w:rsidR="00AA30CE">
        <w:rPr>
          <w:rStyle w:val="CommentReference"/>
          <w:rFonts w:cstheme="minorHAnsi"/>
          <w:sz w:val="22"/>
          <w:szCs w:val="22"/>
        </w:rPr>
        <w:t xml:space="preserve"> </w:t>
      </w:r>
      <w:r w:rsidRPr="001C301D">
        <w:rPr>
          <w:rStyle w:val="CommentReference"/>
          <w:rFonts w:cstheme="minorHAnsi"/>
          <w:sz w:val="22"/>
          <w:szCs w:val="22"/>
        </w:rPr>
        <w:t>Fund Manager (</w:t>
      </w:r>
      <w:hyperlink r:id="rId25" w:history="1">
        <w:r w:rsidRPr="001C301D">
          <w:rPr>
            <w:rStyle w:val="Hyperlink"/>
            <w:rFonts w:cstheme="minorHAnsi"/>
            <w:color w:val="auto"/>
          </w:rPr>
          <w:t>p.rouse@imperial.ac.uk</w:t>
        </w:r>
      </w:hyperlink>
      <w:r w:rsidRPr="001C301D">
        <w:rPr>
          <w:rStyle w:val="CommentReference"/>
          <w:rFonts w:cstheme="minorHAnsi"/>
          <w:sz w:val="22"/>
          <w:szCs w:val="22"/>
        </w:rPr>
        <w:t>)</w:t>
      </w:r>
      <w:r w:rsidR="00D4209A" w:rsidRPr="001C301D">
        <w:rPr>
          <w:rStyle w:val="CommentReference"/>
          <w:rFonts w:cstheme="minorHAnsi"/>
          <w:sz w:val="22"/>
          <w:szCs w:val="22"/>
        </w:rPr>
        <w:t xml:space="preserve"> at least</w:t>
      </w:r>
      <w:r w:rsidRPr="001C301D">
        <w:rPr>
          <w:rStyle w:val="CommentReference"/>
          <w:rFonts w:cstheme="minorHAnsi"/>
          <w:sz w:val="22"/>
          <w:szCs w:val="22"/>
        </w:rPr>
        <w:t xml:space="preserve"> 1-month in advance of need. </w:t>
      </w:r>
      <w:r w:rsidRPr="001C301D">
        <w:rPr>
          <w:rFonts w:eastAsia="Times New Roman" w:cstheme="minorHAnsi"/>
          <w:lang w:eastAsia="en-GB"/>
        </w:rPr>
        <w:t>However, it is important that projects do commence in a timely manner</w:t>
      </w:r>
      <w:r w:rsidR="00620EE8" w:rsidRPr="001C301D">
        <w:rPr>
          <w:rFonts w:eastAsia="Times New Roman" w:cstheme="minorHAnsi"/>
          <w:lang w:eastAsia="en-GB"/>
        </w:rPr>
        <w:t>.</w:t>
      </w:r>
    </w:p>
    <w:p w14:paraId="3F865D7E" w14:textId="77777777" w:rsidR="00D8524B" w:rsidRPr="00861A63" w:rsidRDefault="00D8524B" w:rsidP="00DE716F">
      <w:pPr>
        <w:spacing w:after="0" w:line="276" w:lineRule="auto"/>
        <w:rPr>
          <w:rFonts w:eastAsia="Times New Roman" w:cstheme="minorHAnsi"/>
          <w:lang w:eastAsia="en-GB"/>
        </w:rPr>
      </w:pPr>
    </w:p>
    <w:p w14:paraId="0337CEE9" w14:textId="57921A19" w:rsidR="0088643C" w:rsidRPr="001C301D" w:rsidRDefault="0088643C" w:rsidP="00DE716F">
      <w:pPr>
        <w:pStyle w:val="Heading2"/>
        <w:spacing w:before="0" w:line="276" w:lineRule="auto"/>
        <w:rPr>
          <w:rFonts w:asciiTheme="minorHAnsi" w:eastAsia="Times New Roman" w:hAnsiTheme="minorHAnsi" w:cstheme="minorHAnsi"/>
          <w:sz w:val="22"/>
          <w:szCs w:val="22"/>
          <w:lang w:eastAsia="en-GB"/>
        </w:rPr>
      </w:pPr>
      <w:bookmarkStart w:id="32" w:name="_Toc112939562"/>
      <w:r w:rsidRPr="001C301D">
        <w:rPr>
          <w:rFonts w:asciiTheme="minorHAnsi" w:eastAsia="Times New Roman" w:hAnsiTheme="minorHAnsi" w:cstheme="minorHAnsi"/>
          <w:sz w:val="22"/>
          <w:szCs w:val="22"/>
          <w:lang w:eastAsia="en-GB"/>
        </w:rPr>
        <w:t>Section 5 – Finances</w:t>
      </w:r>
      <w:r w:rsidR="00C709AE">
        <w:rPr>
          <w:rFonts w:asciiTheme="minorHAnsi" w:eastAsia="Times New Roman" w:hAnsiTheme="minorHAnsi" w:cstheme="minorHAnsi"/>
          <w:sz w:val="22"/>
          <w:szCs w:val="22"/>
          <w:lang w:eastAsia="en-GB"/>
        </w:rPr>
        <w:t>.</w:t>
      </w:r>
      <w:bookmarkEnd w:id="32"/>
    </w:p>
    <w:p w14:paraId="52D1BDF3" w14:textId="77777777" w:rsidR="00BB7625" w:rsidRPr="001C301D" w:rsidRDefault="00BB7625" w:rsidP="00DE716F">
      <w:pPr>
        <w:spacing w:after="0" w:line="276" w:lineRule="auto"/>
        <w:rPr>
          <w:rFonts w:eastAsia="Times New Roman" w:cstheme="minorHAnsi"/>
          <w:lang w:eastAsia="en-GB"/>
        </w:rPr>
      </w:pPr>
    </w:p>
    <w:p w14:paraId="7898FC5B" w14:textId="49D4465F"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 xml:space="preserve">This section comprises </w:t>
      </w:r>
      <w:r w:rsidR="004A5457" w:rsidRPr="001C301D">
        <w:rPr>
          <w:rFonts w:eastAsia="Times New Roman" w:cstheme="minorHAnsi"/>
          <w:lang w:eastAsia="en-GB"/>
        </w:rPr>
        <w:t>three</w:t>
      </w:r>
      <w:r w:rsidRPr="001C301D">
        <w:rPr>
          <w:rFonts w:eastAsia="Times New Roman" w:cstheme="minorHAnsi"/>
          <w:lang w:eastAsia="en-GB"/>
        </w:rPr>
        <w:t xml:space="preserve"> elements</w:t>
      </w:r>
      <w:r w:rsidR="001F7544">
        <w:rPr>
          <w:rFonts w:eastAsia="Times New Roman" w:cstheme="minorHAnsi"/>
          <w:lang w:eastAsia="en-GB"/>
        </w:rPr>
        <w:t>:</w:t>
      </w:r>
      <w:r w:rsidRPr="001C301D">
        <w:rPr>
          <w:rFonts w:eastAsia="Times New Roman" w:cstheme="minorHAnsi"/>
          <w:lang w:eastAsia="en-GB"/>
        </w:rPr>
        <w:t xml:space="preserve"> a summary, justification for resources requested</w:t>
      </w:r>
      <w:r w:rsidR="00A706F0" w:rsidRPr="001C301D">
        <w:rPr>
          <w:rFonts w:eastAsia="Times New Roman" w:cstheme="minorHAnsi"/>
          <w:lang w:eastAsia="en-GB"/>
        </w:rPr>
        <w:t xml:space="preserve"> and the</w:t>
      </w:r>
      <w:r w:rsidRPr="001C301D">
        <w:rPr>
          <w:rFonts w:eastAsia="Times New Roman" w:cstheme="minorHAnsi"/>
          <w:lang w:eastAsia="en-GB"/>
        </w:rPr>
        <w:t xml:space="preserve"> value of any contributions</w:t>
      </w:r>
      <w:r w:rsidR="00A706F0" w:rsidRPr="001C301D">
        <w:rPr>
          <w:rFonts w:eastAsia="Times New Roman" w:cstheme="minorHAnsi"/>
          <w:lang w:eastAsia="en-GB"/>
        </w:rPr>
        <w:t xml:space="preserve">. </w:t>
      </w:r>
      <w:r w:rsidRPr="001C301D">
        <w:rPr>
          <w:rFonts w:eastAsia="Times New Roman" w:cstheme="minorHAnsi"/>
          <w:lang w:eastAsia="en-GB"/>
        </w:rPr>
        <w:t>They must all be completed.</w:t>
      </w:r>
    </w:p>
    <w:p w14:paraId="4712AF65" w14:textId="2FADF96E" w:rsidR="004C5113" w:rsidRDefault="004C5113" w:rsidP="00DE716F">
      <w:pPr>
        <w:spacing w:after="0" w:line="276" w:lineRule="auto"/>
        <w:rPr>
          <w:rFonts w:eastAsia="Times New Roman" w:cstheme="minorHAnsi"/>
          <w:lang w:eastAsia="en-GB"/>
        </w:rPr>
      </w:pPr>
    </w:p>
    <w:p w14:paraId="0CCCBE5A" w14:textId="32DFA15D" w:rsidR="0088643C" w:rsidRPr="001C301D" w:rsidRDefault="00C547F3" w:rsidP="00DE716F">
      <w:pPr>
        <w:spacing w:after="0" w:line="276" w:lineRule="auto"/>
        <w:rPr>
          <w:rFonts w:eastAsia="Times New Roman" w:cstheme="minorHAnsi"/>
          <w:lang w:eastAsia="en-GB"/>
        </w:rPr>
      </w:pPr>
      <w:r w:rsidRPr="001C301D">
        <w:rPr>
          <w:rFonts w:eastAsia="Times New Roman" w:cstheme="minorHAnsi"/>
          <w:lang w:eastAsia="en-GB"/>
        </w:rPr>
        <w:lastRenderedPageBreak/>
        <w:t xml:space="preserve">You may request additional funds </w:t>
      </w:r>
      <w:r w:rsidR="00D00B15" w:rsidRPr="001C301D">
        <w:rPr>
          <w:rFonts w:eastAsia="Times New Roman" w:cstheme="minorHAnsi"/>
          <w:lang w:eastAsia="en-GB"/>
        </w:rPr>
        <w:t>to meet the costs of</w:t>
      </w:r>
      <w:r w:rsidR="00CC32AD" w:rsidRPr="001C301D">
        <w:rPr>
          <w:rFonts w:eastAsia="Times New Roman" w:cstheme="minorHAnsi"/>
          <w:lang w:eastAsia="en-GB"/>
        </w:rPr>
        <w:t xml:space="preserve"> </w:t>
      </w:r>
      <w:r w:rsidR="00C534E2" w:rsidRPr="001C301D">
        <w:rPr>
          <w:rFonts w:eastAsia="Times New Roman" w:cstheme="minorHAnsi"/>
          <w:lang w:eastAsia="en-GB"/>
        </w:rPr>
        <w:t xml:space="preserve">any normal </w:t>
      </w:r>
      <w:r w:rsidR="00CC32AD" w:rsidRPr="001C301D">
        <w:rPr>
          <w:rFonts w:eastAsia="Times New Roman" w:cstheme="minorHAnsi"/>
          <w:lang w:eastAsia="en-GB"/>
        </w:rPr>
        <w:t>caring responsibilit</w:t>
      </w:r>
      <w:r w:rsidR="00C80D08" w:rsidRPr="001C301D">
        <w:rPr>
          <w:rFonts w:eastAsia="Times New Roman" w:cstheme="minorHAnsi"/>
          <w:lang w:eastAsia="en-GB"/>
        </w:rPr>
        <w:t xml:space="preserve">ies </w:t>
      </w:r>
      <w:r w:rsidR="00B26493" w:rsidRPr="001C301D">
        <w:rPr>
          <w:rFonts w:eastAsia="Times New Roman" w:cstheme="minorHAnsi"/>
          <w:lang w:eastAsia="en-GB"/>
        </w:rPr>
        <w:t>which it will not be</w:t>
      </w:r>
      <w:r w:rsidR="00D00B15" w:rsidRPr="001C301D">
        <w:rPr>
          <w:rFonts w:eastAsia="Times New Roman" w:cstheme="minorHAnsi"/>
          <w:lang w:eastAsia="en-GB"/>
        </w:rPr>
        <w:t xml:space="preserve"> </w:t>
      </w:r>
      <w:r w:rsidR="001E6723" w:rsidRPr="001C301D">
        <w:rPr>
          <w:rFonts w:eastAsia="Times New Roman" w:cstheme="minorHAnsi"/>
          <w:lang w:eastAsia="en-GB"/>
        </w:rPr>
        <w:t>possible to deliver during absence on secondment</w:t>
      </w:r>
      <w:r w:rsidR="0088643C" w:rsidRPr="001C301D">
        <w:rPr>
          <w:rFonts w:eastAsia="Times New Roman" w:cstheme="minorHAnsi"/>
          <w:lang w:eastAsia="en-GB"/>
        </w:rPr>
        <w:t xml:space="preserve">. If you wish to apply </w:t>
      </w:r>
      <w:r w:rsidR="00C534E2" w:rsidRPr="001C301D">
        <w:rPr>
          <w:rFonts w:eastAsia="Times New Roman" w:cstheme="minorHAnsi"/>
          <w:lang w:eastAsia="en-GB"/>
        </w:rPr>
        <w:t>for such additional funding,</w:t>
      </w:r>
      <w:r w:rsidR="0088643C" w:rsidRPr="001C301D">
        <w:rPr>
          <w:rFonts w:eastAsia="Times New Roman" w:cstheme="minorHAnsi"/>
          <w:lang w:eastAsia="en-GB"/>
        </w:rPr>
        <w:t xml:space="preserve"> </w:t>
      </w:r>
      <w:r w:rsidR="00C74E82" w:rsidRPr="001C301D">
        <w:rPr>
          <w:rFonts w:eastAsia="Times New Roman" w:cstheme="minorHAnsi"/>
          <w:lang w:eastAsia="en-GB"/>
        </w:rPr>
        <w:t>the rationale for</w:t>
      </w:r>
      <w:r w:rsidR="0088643C" w:rsidRPr="001C301D">
        <w:rPr>
          <w:rFonts w:eastAsia="Times New Roman" w:cstheme="minorHAnsi"/>
          <w:lang w:eastAsia="en-GB"/>
        </w:rPr>
        <w:t xml:space="preserve"> th</w:t>
      </w:r>
      <w:r w:rsidR="00C74E82" w:rsidRPr="001C301D">
        <w:rPr>
          <w:rFonts w:eastAsia="Times New Roman" w:cstheme="minorHAnsi"/>
          <w:lang w:eastAsia="en-GB"/>
        </w:rPr>
        <w:t>e</w:t>
      </w:r>
      <w:r w:rsidR="0088643C" w:rsidRPr="001C301D">
        <w:rPr>
          <w:rFonts w:eastAsia="Times New Roman" w:cstheme="minorHAnsi"/>
          <w:lang w:eastAsia="en-GB"/>
        </w:rPr>
        <w:t xml:space="preserve"> request must be given </w:t>
      </w:r>
      <w:r w:rsidR="00812E43" w:rsidRPr="001C301D">
        <w:rPr>
          <w:rFonts w:eastAsia="Times New Roman" w:cstheme="minorHAnsi"/>
          <w:lang w:eastAsia="en-GB"/>
        </w:rPr>
        <w:t>as an annex to the</w:t>
      </w:r>
      <w:r w:rsidR="0088643C" w:rsidRPr="001C301D">
        <w:rPr>
          <w:rFonts w:eastAsia="Times New Roman" w:cstheme="minorHAnsi"/>
          <w:lang w:eastAsia="en-GB"/>
        </w:rPr>
        <w:t xml:space="preserve"> Case for Support.</w:t>
      </w:r>
      <w:r w:rsidR="002754A5" w:rsidRPr="001C301D">
        <w:rPr>
          <w:rFonts w:eastAsia="Times New Roman" w:cstheme="minorHAnsi"/>
          <w:lang w:eastAsia="en-GB"/>
        </w:rPr>
        <w:t xml:space="preserve"> Up to one page (one side) may be used to </w:t>
      </w:r>
      <w:r w:rsidR="0095588A" w:rsidRPr="001C301D">
        <w:rPr>
          <w:rFonts w:eastAsia="Times New Roman" w:cstheme="minorHAnsi"/>
          <w:lang w:eastAsia="en-GB"/>
        </w:rPr>
        <w:t>provide this additional material</w:t>
      </w:r>
      <w:r w:rsidR="00F16129" w:rsidRPr="001C301D">
        <w:rPr>
          <w:rFonts w:eastAsia="Times New Roman" w:cstheme="minorHAnsi"/>
          <w:lang w:eastAsia="en-GB"/>
        </w:rPr>
        <w:t xml:space="preserve"> which should detail the sums requested and a justification for their inclusion.</w:t>
      </w:r>
    </w:p>
    <w:p w14:paraId="4B74FBAF" w14:textId="77777777" w:rsidR="009F07A4" w:rsidRPr="001C301D" w:rsidRDefault="009F07A4" w:rsidP="00DE716F">
      <w:pPr>
        <w:spacing w:after="0" w:line="276" w:lineRule="auto"/>
        <w:rPr>
          <w:rFonts w:eastAsia="Times New Roman" w:cstheme="minorHAnsi"/>
          <w:lang w:eastAsia="en-GB"/>
        </w:rPr>
      </w:pPr>
    </w:p>
    <w:p w14:paraId="2ACA8C88" w14:textId="58EA3E42" w:rsidR="005D08B7" w:rsidRPr="001C301D" w:rsidRDefault="009F07A4" w:rsidP="00DE716F">
      <w:pPr>
        <w:spacing w:after="0" w:line="276" w:lineRule="auto"/>
        <w:rPr>
          <w:rFonts w:cstheme="minorHAnsi"/>
        </w:rPr>
      </w:pPr>
      <w:r w:rsidRPr="001C301D">
        <w:rPr>
          <w:rFonts w:cstheme="minorHAnsi"/>
        </w:rPr>
        <w:t xml:space="preserve">Whether a request for </w:t>
      </w:r>
      <w:r w:rsidR="004C5113">
        <w:rPr>
          <w:rFonts w:cstheme="minorHAnsi"/>
        </w:rPr>
        <w:t>additional funds</w:t>
      </w:r>
      <w:r w:rsidRPr="001C301D">
        <w:rPr>
          <w:rFonts w:cstheme="minorHAnsi"/>
        </w:rPr>
        <w:t xml:space="preserve"> is eligible will be assessed by the Flex</w:t>
      </w:r>
      <w:r w:rsidR="00D8524B">
        <w:rPr>
          <w:rFonts w:cstheme="minorHAnsi"/>
        </w:rPr>
        <w:t>ible</w:t>
      </w:r>
      <w:r w:rsidRPr="001C301D">
        <w:rPr>
          <w:rFonts w:cstheme="minorHAnsi"/>
        </w:rPr>
        <w:t xml:space="preserve"> Fund Manager in the first instance. Applicants will be informed of the decision within two weeks of submission of an application. You may appeal to the Hub Management Board about the decision</w:t>
      </w:r>
      <w:r w:rsidR="005D08B7" w:rsidRPr="001C301D">
        <w:rPr>
          <w:rFonts w:cstheme="minorHAnsi"/>
        </w:rPr>
        <w:t xml:space="preserve">. Details </w:t>
      </w:r>
      <w:r w:rsidR="002004D4">
        <w:rPr>
          <w:rFonts w:cstheme="minorHAnsi"/>
        </w:rPr>
        <w:t xml:space="preserve">on how to appeal </w:t>
      </w:r>
      <w:r w:rsidR="005D08B7" w:rsidRPr="001C301D">
        <w:rPr>
          <w:rFonts w:cstheme="minorHAnsi"/>
        </w:rPr>
        <w:t xml:space="preserve">will be </w:t>
      </w:r>
      <w:r w:rsidR="00D20DAF" w:rsidRPr="001C301D">
        <w:rPr>
          <w:rFonts w:cstheme="minorHAnsi"/>
        </w:rPr>
        <w:t>provided if</w:t>
      </w:r>
      <w:r w:rsidR="005D08B7" w:rsidRPr="001C301D">
        <w:rPr>
          <w:rFonts w:cstheme="minorHAnsi"/>
        </w:rPr>
        <w:t xml:space="preserve"> your request for additional </w:t>
      </w:r>
      <w:r w:rsidR="00A4755D" w:rsidRPr="001C301D">
        <w:rPr>
          <w:rFonts w:cstheme="minorHAnsi"/>
        </w:rPr>
        <w:t xml:space="preserve">funding </w:t>
      </w:r>
      <w:r w:rsidR="005D08B7" w:rsidRPr="001C301D">
        <w:rPr>
          <w:rFonts w:cstheme="minorHAnsi"/>
        </w:rPr>
        <w:t>is rejected.</w:t>
      </w:r>
    </w:p>
    <w:p w14:paraId="25AF3041" w14:textId="77777777" w:rsidR="0088643C" w:rsidRPr="001C301D" w:rsidRDefault="0088643C" w:rsidP="00DE716F">
      <w:pPr>
        <w:spacing w:after="0" w:line="276" w:lineRule="auto"/>
        <w:rPr>
          <w:rFonts w:eastAsia="Times New Roman" w:cstheme="minorHAnsi"/>
          <w:lang w:eastAsia="en-GB"/>
        </w:rPr>
      </w:pPr>
    </w:p>
    <w:p w14:paraId="456785E6" w14:textId="5E80759A" w:rsidR="00C93AEB" w:rsidRPr="001C301D" w:rsidRDefault="00572CE4" w:rsidP="00DE716F">
      <w:pPr>
        <w:spacing w:after="0" w:line="276" w:lineRule="auto"/>
        <w:rPr>
          <w:rFonts w:cstheme="minorHAnsi"/>
        </w:rPr>
      </w:pPr>
      <w:r w:rsidRPr="001C301D">
        <w:rPr>
          <w:rFonts w:cstheme="minorHAnsi"/>
        </w:rPr>
        <w:t>As noted above, the Removals in Residence award will not pay secondees salaries, apart from in exceptional cases</w:t>
      </w:r>
      <w:r w:rsidR="00353B81">
        <w:rPr>
          <w:rFonts w:cstheme="minorHAnsi"/>
        </w:rPr>
        <w:t xml:space="preserve"> (see above).</w:t>
      </w:r>
      <w:r w:rsidR="00021F51" w:rsidRPr="001C301D">
        <w:rPr>
          <w:rFonts w:cstheme="minorHAnsi"/>
        </w:rPr>
        <w:t xml:space="preserve"> If your application falls into this </w:t>
      </w:r>
      <w:r w:rsidR="00734861" w:rsidRPr="001C301D">
        <w:rPr>
          <w:rFonts w:cstheme="minorHAnsi"/>
        </w:rPr>
        <w:t xml:space="preserve">category, you must include an annex to the </w:t>
      </w:r>
      <w:r w:rsidR="00B87542">
        <w:rPr>
          <w:rFonts w:cstheme="minorHAnsi"/>
        </w:rPr>
        <w:t>C</w:t>
      </w:r>
      <w:r w:rsidR="00734861" w:rsidRPr="001C301D">
        <w:rPr>
          <w:rFonts w:cstheme="minorHAnsi"/>
        </w:rPr>
        <w:t>ase f</w:t>
      </w:r>
      <w:r w:rsidR="00B87542">
        <w:rPr>
          <w:rFonts w:cstheme="minorHAnsi"/>
        </w:rPr>
        <w:t>or</w:t>
      </w:r>
      <w:r w:rsidR="00734861" w:rsidRPr="001C301D">
        <w:rPr>
          <w:rFonts w:cstheme="minorHAnsi"/>
        </w:rPr>
        <w:t xml:space="preserve"> </w:t>
      </w:r>
      <w:r w:rsidR="00B87542">
        <w:rPr>
          <w:rFonts w:cstheme="minorHAnsi"/>
        </w:rPr>
        <w:t>S</w:t>
      </w:r>
      <w:r w:rsidR="00836FC8" w:rsidRPr="001C301D">
        <w:rPr>
          <w:rFonts w:cstheme="minorHAnsi"/>
        </w:rPr>
        <w:t>upport</w:t>
      </w:r>
      <w:r w:rsidRPr="001C301D">
        <w:rPr>
          <w:rFonts w:cstheme="minorHAnsi"/>
        </w:rPr>
        <w:t xml:space="preserve"> </w:t>
      </w:r>
      <w:r w:rsidR="002F5D06" w:rsidRPr="001C301D">
        <w:rPr>
          <w:rFonts w:cstheme="minorHAnsi"/>
        </w:rPr>
        <w:t>of</w:t>
      </w:r>
      <w:r w:rsidR="00836FC8" w:rsidRPr="001C301D">
        <w:rPr>
          <w:rFonts w:cstheme="minorHAnsi"/>
        </w:rPr>
        <w:t xml:space="preserve"> no more than one </w:t>
      </w:r>
      <w:r w:rsidR="00DA3377">
        <w:rPr>
          <w:rFonts w:cstheme="minorHAnsi"/>
        </w:rPr>
        <w:t>side of A4</w:t>
      </w:r>
      <w:r w:rsidR="00836FC8" w:rsidRPr="001C301D">
        <w:rPr>
          <w:rFonts w:cstheme="minorHAnsi"/>
        </w:rPr>
        <w:t xml:space="preserve">. In </w:t>
      </w:r>
      <w:r w:rsidR="005335B4" w:rsidRPr="001C301D">
        <w:rPr>
          <w:rFonts w:cstheme="minorHAnsi"/>
        </w:rPr>
        <w:t>t</w:t>
      </w:r>
      <w:r w:rsidR="00836FC8" w:rsidRPr="001C301D">
        <w:rPr>
          <w:rFonts w:cstheme="minorHAnsi"/>
        </w:rPr>
        <w:t>his annex you should make th</w:t>
      </w:r>
      <w:r w:rsidR="00746E4E" w:rsidRPr="001C301D">
        <w:rPr>
          <w:rFonts w:cstheme="minorHAnsi"/>
        </w:rPr>
        <w:t xml:space="preserve">e </w:t>
      </w:r>
      <w:r w:rsidR="00836FC8" w:rsidRPr="001C301D">
        <w:rPr>
          <w:rFonts w:cstheme="minorHAnsi"/>
        </w:rPr>
        <w:t>case for why re</w:t>
      </w:r>
      <w:r w:rsidR="00E85A06">
        <w:rPr>
          <w:rFonts w:cstheme="minorHAnsi"/>
        </w:rPr>
        <w:t>m</w:t>
      </w:r>
      <w:r w:rsidR="00C54919">
        <w:rPr>
          <w:rFonts w:cstheme="minorHAnsi"/>
        </w:rPr>
        <w:t>un</w:t>
      </w:r>
      <w:r w:rsidR="00836FC8" w:rsidRPr="001C301D">
        <w:rPr>
          <w:rFonts w:cstheme="minorHAnsi"/>
        </w:rPr>
        <w:t>eration is being requested</w:t>
      </w:r>
      <w:r w:rsidR="00A11895" w:rsidRPr="001C301D">
        <w:rPr>
          <w:rFonts w:cstheme="minorHAnsi"/>
        </w:rPr>
        <w:t xml:space="preserve"> and</w:t>
      </w:r>
      <w:r w:rsidR="00836FC8" w:rsidRPr="001C301D">
        <w:rPr>
          <w:rFonts w:cstheme="minorHAnsi"/>
        </w:rPr>
        <w:t xml:space="preserve"> on what basis the re</w:t>
      </w:r>
      <w:r w:rsidR="00E85A06">
        <w:rPr>
          <w:rFonts w:cstheme="minorHAnsi"/>
        </w:rPr>
        <w:t>m</w:t>
      </w:r>
      <w:r w:rsidR="00C54919">
        <w:rPr>
          <w:rFonts w:cstheme="minorHAnsi"/>
        </w:rPr>
        <w:t>un</w:t>
      </w:r>
      <w:r w:rsidR="00836FC8" w:rsidRPr="001C301D">
        <w:rPr>
          <w:rFonts w:cstheme="minorHAnsi"/>
        </w:rPr>
        <w:t>eration rate is calculated</w:t>
      </w:r>
      <w:r w:rsidR="00746E4E" w:rsidRPr="001C301D">
        <w:rPr>
          <w:rFonts w:cstheme="minorHAnsi"/>
        </w:rPr>
        <w:t xml:space="preserve">. You should also </w:t>
      </w:r>
      <w:r w:rsidR="00184B15" w:rsidRPr="001C301D">
        <w:rPr>
          <w:rFonts w:cstheme="minorHAnsi"/>
        </w:rPr>
        <w:t xml:space="preserve">provide </w:t>
      </w:r>
      <w:r w:rsidR="0075267E" w:rsidRPr="001C301D">
        <w:rPr>
          <w:rFonts w:cstheme="minorHAnsi"/>
        </w:rPr>
        <w:t>detail</w:t>
      </w:r>
      <w:r w:rsidR="00184B15" w:rsidRPr="001C301D">
        <w:rPr>
          <w:rFonts w:cstheme="minorHAnsi"/>
        </w:rPr>
        <w:t>s</w:t>
      </w:r>
      <w:r w:rsidR="0075267E" w:rsidRPr="001C301D">
        <w:rPr>
          <w:rFonts w:cstheme="minorHAnsi"/>
        </w:rPr>
        <w:t xml:space="preserve"> </w:t>
      </w:r>
      <w:r w:rsidR="008F29B3" w:rsidRPr="001C301D">
        <w:rPr>
          <w:rFonts w:cstheme="minorHAnsi"/>
        </w:rPr>
        <w:t>about the effort to be expended on the project (in months full time equivalent)</w:t>
      </w:r>
      <w:r w:rsidR="00184B15" w:rsidRPr="001C301D">
        <w:rPr>
          <w:rFonts w:cstheme="minorHAnsi"/>
        </w:rPr>
        <w:t xml:space="preserve">, any </w:t>
      </w:r>
      <w:r w:rsidR="00361756" w:rsidRPr="001C301D">
        <w:rPr>
          <w:rFonts w:cstheme="minorHAnsi"/>
        </w:rPr>
        <w:t>allowance</w:t>
      </w:r>
      <w:r w:rsidR="00E218E2" w:rsidRPr="001C301D">
        <w:rPr>
          <w:rFonts w:cstheme="minorHAnsi"/>
        </w:rPr>
        <w:t>s</w:t>
      </w:r>
      <w:r w:rsidR="00361756" w:rsidRPr="001C301D">
        <w:rPr>
          <w:rFonts w:cstheme="minorHAnsi"/>
        </w:rPr>
        <w:t xml:space="preserve"> (i.e., London </w:t>
      </w:r>
      <w:r w:rsidR="00B446EE">
        <w:rPr>
          <w:rFonts w:cstheme="minorHAnsi"/>
        </w:rPr>
        <w:t>weighting</w:t>
      </w:r>
      <w:r w:rsidR="00361756" w:rsidRPr="001C301D">
        <w:rPr>
          <w:rFonts w:cstheme="minorHAnsi"/>
        </w:rPr>
        <w:t>) and National Insurance.</w:t>
      </w:r>
      <w:r w:rsidR="00260DDD" w:rsidRPr="001C301D">
        <w:rPr>
          <w:rFonts w:cstheme="minorHAnsi"/>
        </w:rPr>
        <w:t xml:space="preserve"> These costs will be treated as </w:t>
      </w:r>
      <w:r w:rsidR="00B53E45">
        <w:rPr>
          <w:rFonts w:cstheme="minorHAnsi"/>
        </w:rPr>
        <w:t>d</w:t>
      </w:r>
      <w:r w:rsidR="00260DDD" w:rsidRPr="001C301D">
        <w:rPr>
          <w:rFonts w:cstheme="minorHAnsi"/>
        </w:rPr>
        <w:t>irect</w:t>
      </w:r>
      <w:r w:rsidR="004E04DD">
        <w:rPr>
          <w:rFonts w:cstheme="minorHAnsi"/>
        </w:rPr>
        <w:t>ly</w:t>
      </w:r>
      <w:r w:rsidR="00260DDD" w:rsidRPr="001C301D">
        <w:rPr>
          <w:rFonts w:cstheme="minorHAnsi"/>
        </w:rPr>
        <w:t xml:space="preserve"> </w:t>
      </w:r>
      <w:r w:rsidR="000113A9">
        <w:rPr>
          <w:rFonts w:cstheme="minorHAnsi"/>
        </w:rPr>
        <w:t>incurred</w:t>
      </w:r>
      <w:r w:rsidR="00260DDD" w:rsidRPr="001C301D">
        <w:rPr>
          <w:rFonts w:cstheme="minorHAnsi"/>
        </w:rPr>
        <w:t xml:space="preserve">. </w:t>
      </w:r>
    </w:p>
    <w:p w14:paraId="262CE0FD" w14:textId="77777777" w:rsidR="00C93AEB" w:rsidRPr="001C301D" w:rsidRDefault="00C93AEB" w:rsidP="00DE716F">
      <w:pPr>
        <w:spacing w:after="0" w:line="276" w:lineRule="auto"/>
        <w:rPr>
          <w:rFonts w:cstheme="minorHAnsi"/>
        </w:rPr>
      </w:pPr>
    </w:p>
    <w:p w14:paraId="4A7E9814" w14:textId="12D93105" w:rsidR="00EE1A8D" w:rsidRPr="001C301D" w:rsidRDefault="00A602DE" w:rsidP="00DE716F">
      <w:pPr>
        <w:spacing w:after="0" w:line="276" w:lineRule="auto"/>
        <w:rPr>
          <w:rFonts w:cstheme="minorHAnsi"/>
        </w:rPr>
      </w:pPr>
      <w:r w:rsidRPr="001C301D">
        <w:rPr>
          <w:rFonts w:cstheme="minorHAnsi"/>
        </w:rPr>
        <w:t xml:space="preserve">Whether </w:t>
      </w:r>
      <w:r w:rsidR="00C93AEB" w:rsidRPr="001C301D">
        <w:rPr>
          <w:rFonts w:cstheme="minorHAnsi"/>
        </w:rPr>
        <w:t xml:space="preserve">a </w:t>
      </w:r>
      <w:r w:rsidRPr="001C301D">
        <w:rPr>
          <w:rFonts w:cstheme="minorHAnsi"/>
        </w:rPr>
        <w:t xml:space="preserve">request </w:t>
      </w:r>
      <w:r w:rsidR="00C93AEB" w:rsidRPr="001C301D">
        <w:rPr>
          <w:rFonts w:cstheme="minorHAnsi"/>
        </w:rPr>
        <w:t xml:space="preserve">for an exceptional circumstance salary payment </w:t>
      </w:r>
      <w:r w:rsidRPr="001C301D">
        <w:rPr>
          <w:rFonts w:cstheme="minorHAnsi"/>
        </w:rPr>
        <w:t>is eligible will be assessed by the Flex</w:t>
      </w:r>
      <w:r w:rsidR="00DC012D">
        <w:rPr>
          <w:rFonts w:cstheme="minorHAnsi"/>
        </w:rPr>
        <w:t>ible</w:t>
      </w:r>
      <w:r w:rsidRPr="001C301D">
        <w:rPr>
          <w:rFonts w:cstheme="minorHAnsi"/>
        </w:rPr>
        <w:t xml:space="preserve"> Fund </w:t>
      </w:r>
      <w:r w:rsidR="001333D0" w:rsidRPr="001C301D">
        <w:rPr>
          <w:rFonts w:cstheme="minorHAnsi"/>
        </w:rPr>
        <w:t>Manager</w:t>
      </w:r>
      <w:r w:rsidRPr="001C301D">
        <w:rPr>
          <w:rFonts w:cstheme="minorHAnsi"/>
        </w:rPr>
        <w:t xml:space="preserve"> in the first instance</w:t>
      </w:r>
      <w:r w:rsidR="00C93AEB" w:rsidRPr="001C301D">
        <w:rPr>
          <w:rFonts w:cstheme="minorHAnsi"/>
        </w:rPr>
        <w:t xml:space="preserve">. Applicants </w:t>
      </w:r>
      <w:r w:rsidRPr="001C301D">
        <w:rPr>
          <w:rFonts w:cstheme="minorHAnsi"/>
        </w:rPr>
        <w:t xml:space="preserve">will be informed of the decision </w:t>
      </w:r>
      <w:r w:rsidR="00067EE6" w:rsidRPr="001C301D">
        <w:rPr>
          <w:rFonts w:cstheme="minorHAnsi"/>
        </w:rPr>
        <w:t xml:space="preserve">within two weeks of submission of an application. You may appeal to </w:t>
      </w:r>
      <w:r w:rsidR="001333D0" w:rsidRPr="001C301D">
        <w:rPr>
          <w:rFonts w:cstheme="minorHAnsi"/>
        </w:rPr>
        <w:t xml:space="preserve">the Hub Management Board about the decision. </w:t>
      </w:r>
      <w:r w:rsidR="00C93AEB" w:rsidRPr="001C301D">
        <w:rPr>
          <w:rFonts w:cstheme="minorHAnsi"/>
        </w:rPr>
        <w:t xml:space="preserve">Details </w:t>
      </w:r>
      <w:r w:rsidR="00DA3377">
        <w:rPr>
          <w:rFonts w:cstheme="minorHAnsi"/>
        </w:rPr>
        <w:t>on how to appeal</w:t>
      </w:r>
      <w:r w:rsidR="00C93AEB" w:rsidRPr="001C301D">
        <w:rPr>
          <w:rFonts w:cstheme="minorHAnsi"/>
        </w:rPr>
        <w:t xml:space="preserve"> will be </w:t>
      </w:r>
      <w:r w:rsidR="008A2A43" w:rsidRPr="001C301D">
        <w:rPr>
          <w:rFonts w:cstheme="minorHAnsi"/>
        </w:rPr>
        <w:t>provided if</w:t>
      </w:r>
      <w:r w:rsidR="00C93AEB" w:rsidRPr="001C301D">
        <w:rPr>
          <w:rFonts w:cstheme="minorHAnsi"/>
        </w:rPr>
        <w:t xml:space="preserve"> your request </w:t>
      </w:r>
      <w:r w:rsidR="00EE1A8D" w:rsidRPr="001C301D">
        <w:rPr>
          <w:rFonts w:cstheme="minorHAnsi"/>
        </w:rPr>
        <w:t>for salary payment is rejected.</w:t>
      </w:r>
    </w:p>
    <w:p w14:paraId="76602B70" w14:textId="41B77F1F" w:rsidR="00836FC8" w:rsidRPr="001C301D" w:rsidRDefault="00836FC8" w:rsidP="00DE716F">
      <w:pPr>
        <w:spacing w:after="0" w:line="276" w:lineRule="auto"/>
        <w:rPr>
          <w:rFonts w:eastAsia="Times New Roman" w:cstheme="minorHAnsi"/>
          <w:lang w:eastAsia="en-GB"/>
        </w:rPr>
      </w:pPr>
    </w:p>
    <w:p w14:paraId="6BBD0656" w14:textId="6AF16735" w:rsidR="00572CE4" w:rsidRPr="001C301D" w:rsidRDefault="00572CE4" w:rsidP="00DE716F">
      <w:pPr>
        <w:spacing w:after="0" w:line="276" w:lineRule="auto"/>
        <w:rPr>
          <w:rFonts w:eastAsia="Times New Roman" w:cstheme="minorHAnsi"/>
          <w:lang w:eastAsia="en-GB"/>
        </w:rPr>
      </w:pPr>
      <w:r w:rsidRPr="001D500C">
        <w:rPr>
          <w:rFonts w:eastAsia="Times New Roman" w:cstheme="minorHAnsi"/>
          <w:b/>
          <w:bCs/>
          <w:lang w:eastAsia="en-GB"/>
        </w:rPr>
        <w:t xml:space="preserve">You </w:t>
      </w:r>
      <w:r w:rsidR="0021321D" w:rsidRPr="001D500C">
        <w:rPr>
          <w:rFonts w:eastAsia="Times New Roman" w:cstheme="minorHAnsi"/>
          <w:b/>
          <w:bCs/>
          <w:lang w:eastAsia="en-GB"/>
        </w:rPr>
        <w:t>must</w:t>
      </w:r>
      <w:r w:rsidRPr="001D500C">
        <w:rPr>
          <w:rFonts w:eastAsia="Times New Roman" w:cstheme="minorHAnsi"/>
          <w:b/>
          <w:bCs/>
          <w:lang w:eastAsia="en-GB"/>
        </w:rPr>
        <w:t xml:space="preserve"> contact the </w:t>
      </w:r>
      <w:r w:rsidR="00887C6D">
        <w:rPr>
          <w:rFonts w:eastAsia="Times New Roman" w:cstheme="minorHAnsi"/>
          <w:b/>
          <w:bCs/>
          <w:lang w:eastAsia="en-GB"/>
        </w:rPr>
        <w:t>Flexible Fund Manager</w:t>
      </w:r>
      <w:r w:rsidRPr="001D500C">
        <w:rPr>
          <w:rFonts w:eastAsia="Times New Roman" w:cstheme="minorHAnsi"/>
          <w:b/>
          <w:bCs/>
          <w:lang w:eastAsia="en-GB"/>
        </w:rPr>
        <w:t xml:space="preserve"> </w:t>
      </w:r>
      <w:r w:rsidR="00321A46" w:rsidRPr="001D500C">
        <w:rPr>
          <w:rFonts w:eastAsia="Times New Roman" w:cstheme="minorHAnsi"/>
          <w:b/>
          <w:bCs/>
          <w:lang w:eastAsia="en-GB"/>
        </w:rPr>
        <w:t xml:space="preserve">prior to submitting an application </w:t>
      </w:r>
      <w:r w:rsidRPr="001D500C">
        <w:rPr>
          <w:rFonts w:eastAsia="Times New Roman" w:cstheme="minorHAnsi"/>
          <w:b/>
          <w:bCs/>
          <w:lang w:eastAsia="en-GB"/>
        </w:rPr>
        <w:t xml:space="preserve">to discuss </w:t>
      </w:r>
      <w:r w:rsidR="0021321D" w:rsidRPr="001D500C">
        <w:rPr>
          <w:rFonts w:eastAsia="Times New Roman" w:cstheme="minorHAnsi"/>
          <w:b/>
          <w:bCs/>
          <w:lang w:eastAsia="en-GB"/>
        </w:rPr>
        <w:t xml:space="preserve">your </w:t>
      </w:r>
      <w:r w:rsidR="007A209A" w:rsidRPr="001D500C">
        <w:rPr>
          <w:rFonts w:eastAsia="Times New Roman" w:cstheme="minorHAnsi"/>
          <w:b/>
          <w:bCs/>
          <w:lang w:eastAsia="en-GB"/>
        </w:rPr>
        <w:t>proposal</w:t>
      </w:r>
      <w:r w:rsidR="007A209A">
        <w:rPr>
          <w:rFonts w:eastAsia="Times New Roman" w:cstheme="minorHAnsi"/>
          <w:b/>
          <w:bCs/>
          <w:lang w:eastAsia="en-GB"/>
        </w:rPr>
        <w:t xml:space="preserve"> if</w:t>
      </w:r>
      <w:r w:rsidR="0021321D" w:rsidRPr="001D500C">
        <w:rPr>
          <w:rFonts w:eastAsia="Times New Roman" w:cstheme="minorHAnsi"/>
          <w:b/>
          <w:bCs/>
          <w:lang w:eastAsia="en-GB"/>
        </w:rPr>
        <w:t xml:space="preserve"> you plan </w:t>
      </w:r>
      <w:r w:rsidRPr="001D500C">
        <w:rPr>
          <w:rFonts w:eastAsia="Times New Roman" w:cstheme="minorHAnsi"/>
          <w:b/>
          <w:bCs/>
          <w:lang w:eastAsia="en-GB"/>
        </w:rPr>
        <w:t xml:space="preserve">to request </w:t>
      </w:r>
      <w:r w:rsidR="00CA1562">
        <w:rPr>
          <w:rFonts w:eastAsia="Times New Roman" w:cstheme="minorHAnsi"/>
          <w:b/>
          <w:bCs/>
          <w:lang w:eastAsia="en-GB"/>
        </w:rPr>
        <w:t>additional funds</w:t>
      </w:r>
      <w:r w:rsidR="001D500C">
        <w:rPr>
          <w:rFonts w:eastAsia="Times New Roman" w:cstheme="minorHAnsi"/>
          <w:b/>
          <w:bCs/>
          <w:lang w:eastAsia="en-GB"/>
        </w:rPr>
        <w:t>.</w:t>
      </w:r>
      <w:r w:rsidRPr="001C301D">
        <w:rPr>
          <w:rFonts w:eastAsia="Times New Roman" w:cstheme="minorHAnsi"/>
          <w:lang w:eastAsia="en-GB"/>
        </w:rPr>
        <w:t xml:space="preserve"> </w:t>
      </w:r>
    </w:p>
    <w:p w14:paraId="1F4614BA" w14:textId="77777777" w:rsidR="00524998" w:rsidRPr="001C301D" w:rsidRDefault="00524998" w:rsidP="00DE716F">
      <w:pPr>
        <w:spacing w:after="0" w:line="276" w:lineRule="auto"/>
        <w:rPr>
          <w:rFonts w:eastAsia="Times New Roman" w:cstheme="minorHAnsi"/>
          <w:lang w:eastAsia="en-GB"/>
        </w:rPr>
      </w:pPr>
    </w:p>
    <w:p w14:paraId="4CDAF1DF" w14:textId="1F5FA0E0" w:rsidR="0088643C" w:rsidRPr="001C301D" w:rsidRDefault="0088643C" w:rsidP="00DE716F">
      <w:pPr>
        <w:spacing w:after="0" w:line="276" w:lineRule="auto"/>
        <w:rPr>
          <w:rFonts w:eastAsia="Times New Roman" w:cstheme="minorHAnsi"/>
          <w:i/>
          <w:iCs/>
          <w:lang w:eastAsia="en-GB"/>
        </w:rPr>
      </w:pPr>
      <w:r w:rsidRPr="001C301D">
        <w:rPr>
          <w:rFonts w:eastAsia="Times New Roman" w:cstheme="minorHAnsi"/>
          <w:i/>
          <w:iCs/>
          <w:lang w:eastAsia="en-GB"/>
        </w:rPr>
        <w:t>Summary</w:t>
      </w:r>
      <w:r w:rsidR="00C709AE">
        <w:rPr>
          <w:rFonts w:eastAsia="Times New Roman" w:cstheme="minorHAnsi"/>
          <w:i/>
          <w:iCs/>
          <w:lang w:eastAsia="en-GB"/>
        </w:rPr>
        <w:t>.</w:t>
      </w:r>
    </w:p>
    <w:p w14:paraId="5DA308E0" w14:textId="6BCC7342" w:rsidR="0093059A" w:rsidRPr="001C301D" w:rsidRDefault="0093059A" w:rsidP="0093059A">
      <w:pPr>
        <w:spacing w:after="0" w:line="276" w:lineRule="auto"/>
        <w:rPr>
          <w:rFonts w:cstheme="minorHAnsi"/>
        </w:rPr>
      </w:pPr>
      <w:r w:rsidRPr="001C301D">
        <w:rPr>
          <w:rFonts w:eastAsia="Times New Roman" w:cstheme="minorHAnsi"/>
          <w:lang w:eastAsia="en-GB"/>
        </w:rPr>
        <w:t>Complete the table embedded in the form. You are requested to detail the full costs of your project, aside from salary costs which are not</w:t>
      </w:r>
      <w:r>
        <w:rPr>
          <w:rFonts w:eastAsia="Times New Roman" w:cstheme="minorHAnsi"/>
          <w:lang w:eastAsia="en-GB"/>
        </w:rPr>
        <w:t xml:space="preserve"> </w:t>
      </w:r>
      <w:r w:rsidRPr="001C301D">
        <w:rPr>
          <w:rFonts w:eastAsia="Times New Roman" w:cstheme="minorHAnsi"/>
          <w:lang w:eastAsia="en-GB"/>
        </w:rPr>
        <w:t xml:space="preserve">eligible under this scheme. </w:t>
      </w:r>
      <w:r>
        <w:rPr>
          <w:rFonts w:eastAsia="Times New Roman" w:cstheme="minorHAnsi"/>
          <w:lang w:eastAsia="en-GB"/>
        </w:rPr>
        <w:t>O</w:t>
      </w:r>
      <w:r w:rsidRPr="001C301D">
        <w:rPr>
          <w:rFonts w:eastAsia="Times New Roman" w:cstheme="minorHAnsi"/>
          <w:lang w:eastAsia="en-GB"/>
        </w:rPr>
        <w:t>rganisations recognised for funding by UKRI</w:t>
      </w:r>
      <w:r w:rsidRPr="001C301D">
        <w:rPr>
          <w:rStyle w:val="FootnoteReference"/>
          <w:rFonts w:eastAsia="Times New Roman" w:cstheme="minorHAnsi"/>
          <w:lang w:eastAsia="en-GB"/>
        </w:rPr>
        <w:footnoteReference w:id="3"/>
      </w:r>
      <w:r w:rsidRPr="001C301D">
        <w:rPr>
          <w:rFonts w:eastAsia="Times New Roman" w:cstheme="minorHAnsi"/>
          <w:lang w:eastAsia="en-GB"/>
        </w:rPr>
        <w:t xml:space="preserve"> will </w:t>
      </w:r>
      <w:r>
        <w:rPr>
          <w:rFonts w:eastAsia="Times New Roman" w:cstheme="minorHAnsi"/>
          <w:lang w:eastAsia="en-GB"/>
        </w:rPr>
        <w:t xml:space="preserve">receive </w:t>
      </w:r>
      <w:r w:rsidRPr="001C301D">
        <w:rPr>
          <w:rFonts w:eastAsia="Times New Roman" w:cstheme="minorHAnsi"/>
          <w:lang w:eastAsia="en-GB"/>
        </w:rPr>
        <w:t>80%</w:t>
      </w:r>
      <w:r>
        <w:rPr>
          <w:rFonts w:eastAsia="Times New Roman" w:cstheme="minorHAnsi"/>
          <w:lang w:eastAsia="en-GB"/>
        </w:rPr>
        <w:t xml:space="preserve"> f</w:t>
      </w:r>
      <w:r w:rsidRPr="001C301D">
        <w:rPr>
          <w:rFonts w:eastAsia="Times New Roman" w:cstheme="minorHAnsi"/>
          <w:lang w:eastAsia="en-GB"/>
        </w:rPr>
        <w:t xml:space="preserve">ull </w:t>
      </w:r>
      <w:r>
        <w:rPr>
          <w:rFonts w:eastAsia="Times New Roman" w:cstheme="minorHAnsi"/>
          <w:lang w:eastAsia="en-GB"/>
        </w:rPr>
        <w:t>e</w:t>
      </w:r>
      <w:r w:rsidRPr="001C301D">
        <w:rPr>
          <w:rFonts w:eastAsia="Times New Roman" w:cstheme="minorHAnsi"/>
          <w:lang w:eastAsia="en-GB"/>
        </w:rPr>
        <w:t xml:space="preserve">conomic </w:t>
      </w:r>
      <w:r>
        <w:rPr>
          <w:rFonts w:eastAsia="Times New Roman" w:cstheme="minorHAnsi"/>
          <w:lang w:eastAsia="en-GB"/>
        </w:rPr>
        <w:t>c</w:t>
      </w:r>
      <w:r w:rsidRPr="001C301D">
        <w:rPr>
          <w:rFonts w:eastAsia="Times New Roman" w:cstheme="minorHAnsi"/>
          <w:lang w:eastAsia="en-GB"/>
        </w:rPr>
        <w:t>osts (</w:t>
      </w:r>
      <w:r>
        <w:rPr>
          <w:rFonts w:eastAsia="Times New Roman" w:cstheme="minorHAnsi"/>
          <w:lang w:eastAsia="en-GB"/>
        </w:rPr>
        <w:t>f</w:t>
      </w:r>
      <w:r w:rsidRPr="001C301D">
        <w:rPr>
          <w:rFonts w:eastAsia="Times New Roman" w:cstheme="minorHAnsi"/>
          <w:lang w:eastAsia="en-GB"/>
        </w:rPr>
        <w:t>EC)</w:t>
      </w:r>
      <w:r>
        <w:rPr>
          <w:rFonts w:eastAsia="Times New Roman" w:cstheme="minorHAnsi"/>
          <w:lang w:eastAsia="en-GB"/>
        </w:rPr>
        <w:t xml:space="preserve"> </w:t>
      </w:r>
      <w:r w:rsidRPr="001C301D">
        <w:rPr>
          <w:rFonts w:eastAsia="Times New Roman" w:cstheme="minorHAnsi"/>
          <w:lang w:eastAsia="en-GB"/>
        </w:rPr>
        <w:t>(i.e., £12,000</w:t>
      </w:r>
      <w:proofErr w:type="gramStart"/>
      <w:r w:rsidRPr="001C301D">
        <w:rPr>
          <w:rFonts w:eastAsia="Times New Roman" w:cstheme="minorHAnsi"/>
          <w:lang w:eastAsia="en-GB"/>
        </w:rPr>
        <w:t>), but</w:t>
      </w:r>
      <w:proofErr w:type="gramEnd"/>
      <w:r w:rsidRPr="001C301D">
        <w:rPr>
          <w:rFonts w:eastAsia="Times New Roman" w:cstheme="minorHAnsi"/>
          <w:lang w:eastAsia="en-GB"/>
        </w:rPr>
        <w:t xml:space="preserve"> should provide their costs at 100% and 80% </w:t>
      </w:r>
      <w:r>
        <w:rPr>
          <w:rFonts w:eastAsia="Times New Roman" w:cstheme="minorHAnsi"/>
          <w:lang w:eastAsia="en-GB"/>
        </w:rPr>
        <w:t>f</w:t>
      </w:r>
      <w:r w:rsidRPr="001C301D">
        <w:rPr>
          <w:rFonts w:eastAsia="Times New Roman" w:cstheme="minorHAnsi"/>
          <w:lang w:eastAsia="en-GB"/>
        </w:rPr>
        <w:t>EC price</w:t>
      </w:r>
      <w:r w:rsidR="00EC2DE3">
        <w:rPr>
          <w:rFonts w:eastAsia="Times New Roman" w:cstheme="minorHAnsi"/>
          <w:lang w:eastAsia="en-GB"/>
        </w:rPr>
        <w:t>s</w:t>
      </w:r>
      <w:r>
        <w:rPr>
          <w:rFonts w:eastAsia="Times New Roman" w:cstheme="minorHAnsi"/>
          <w:lang w:eastAsia="en-GB"/>
        </w:rPr>
        <w:t xml:space="preserve"> in the form</w:t>
      </w:r>
      <w:r w:rsidRPr="001C301D">
        <w:rPr>
          <w:rFonts w:eastAsia="Times New Roman" w:cstheme="minorHAnsi"/>
          <w:lang w:eastAsia="en-GB"/>
        </w:rPr>
        <w:t xml:space="preserve">. Other </w:t>
      </w:r>
      <w:r>
        <w:rPr>
          <w:rFonts w:eastAsia="Times New Roman" w:cstheme="minorHAnsi"/>
          <w:lang w:eastAsia="en-GB"/>
        </w:rPr>
        <w:t>organisation</w:t>
      </w:r>
      <w:r w:rsidRPr="001C301D">
        <w:rPr>
          <w:rFonts w:eastAsia="Times New Roman" w:cstheme="minorHAnsi"/>
          <w:lang w:eastAsia="en-GB"/>
        </w:rPr>
        <w:t>s may receive</w:t>
      </w:r>
      <w:r>
        <w:rPr>
          <w:rFonts w:eastAsia="Times New Roman" w:cstheme="minorHAnsi"/>
          <w:lang w:eastAsia="en-GB"/>
        </w:rPr>
        <w:t xml:space="preserve"> </w:t>
      </w:r>
      <w:r w:rsidRPr="001C301D">
        <w:rPr>
          <w:rFonts w:eastAsia="Times New Roman" w:cstheme="minorHAnsi"/>
          <w:lang w:eastAsia="en-GB"/>
        </w:rPr>
        <w:t>up to a total value of £1</w:t>
      </w:r>
      <w:r>
        <w:rPr>
          <w:rFonts w:eastAsia="Times New Roman" w:cstheme="minorHAnsi"/>
          <w:lang w:eastAsia="en-GB"/>
        </w:rPr>
        <w:t>2</w:t>
      </w:r>
      <w:r w:rsidRPr="001C301D">
        <w:rPr>
          <w:rFonts w:eastAsia="Times New Roman" w:cstheme="minorHAnsi"/>
          <w:lang w:eastAsia="en-GB"/>
        </w:rPr>
        <w:t xml:space="preserve">,000. For a list of UKRI recognised </w:t>
      </w:r>
      <w:r>
        <w:rPr>
          <w:rFonts w:eastAsia="Times New Roman" w:cstheme="minorHAnsi"/>
          <w:lang w:eastAsia="en-GB"/>
        </w:rPr>
        <w:t>organisation</w:t>
      </w:r>
      <w:r w:rsidRPr="001C301D">
        <w:rPr>
          <w:rFonts w:eastAsia="Times New Roman" w:cstheme="minorHAnsi"/>
          <w:lang w:eastAsia="en-GB"/>
        </w:rPr>
        <w:t xml:space="preserve">s, see </w:t>
      </w:r>
      <w:hyperlink r:id="rId26" w:anchor="contents-list">
        <w:r w:rsidRPr="001C301D">
          <w:rPr>
            <w:rStyle w:val="Hyperlink"/>
            <w:rFonts w:cstheme="minorHAnsi"/>
            <w:color w:val="auto"/>
          </w:rPr>
          <w:t>Who can apply for funding – UKRI</w:t>
        </w:r>
      </w:hyperlink>
      <w:r>
        <w:rPr>
          <w:rFonts w:cstheme="minorHAnsi"/>
        </w:rPr>
        <w:t>.</w:t>
      </w:r>
    </w:p>
    <w:p w14:paraId="26A2EA71" w14:textId="77777777" w:rsidR="0088643C" w:rsidRPr="001C301D" w:rsidRDefault="0088643C" w:rsidP="00DE716F">
      <w:pPr>
        <w:spacing w:after="0" w:line="276" w:lineRule="auto"/>
        <w:rPr>
          <w:rFonts w:eastAsia="Times New Roman" w:cstheme="minorHAnsi"/>
          <w:lang w:eastAsia="en-GB"/>
        </w:rPr>
      </w:pPr>
    </w:p>
    <w:p w14:paraId="12B2C622" w14:textId="313A4C5B" w:rsidR="0088643C" w:rsidRDefault="0088643C" w:rsidP="00DE716F">
      <w:pPr>
        <w:spacing w:after="0" w:line="276" w:lineRule="auto"/>
        <w:rPr>
          <w:rFonts w:eastAsia="Times New Roman" w:cstheme="minorHAnsi"/>
          <w:lang w:eastAsia="en-GB"/>
        </w:rPr>
      </w:pPr>
      <w:r w:rsidRPr="001C301D">
        <w:rPr>
          <w:rFonts w:eastAsia="Times New Roman" w:cstheme="minorHAnsi"/>
          <w:lang w:eastAsia="en-GB"/>
        </w:rPr>
        <w:t xml:space="preserve">The total requested under each heading should be provided in the summary. This competition has adopted UKRI financial headings. </w:t>
      </w:r>
    </w:p>
    <w:p w14:paraId="24901A19" w14:textId="77777777" w:rsidR="00DC012D" w:rsidRPr="001C301D" w:rsidRDefault="00DC012D" w:rsidP="00DE716F">
      <w:pPr>
        <w:spacing w:after="0" w:line="276" w:lineRule="auto"/>
        <w:rPr>
          <w:rFonts w:eastAsia="Times New Roman" w:cstheme="minorHAnsi"/>
          <w:lang w:eastAsia="en-GB"/>
        </w:rPr>
      </w:pPr>
    </w:p>
    <w:p w14:paraId="00CA3512" w14:textId="77777777" w:rsidR="001D5B32" w:rsidRDefault="0088643C" w:rsidP="00DC012D">
      <w:pPr>
        <w:spacing w:after="0"/>
        <w:rPr>
          <w:rFonts w:cstheme="minorHAnsi"/>
          <w:i/>
          <w:iCs/>
        </w:rPr>
      </w:pPr>
      <w:r w:rsidRPr="00DC012D">
        <w:rPr>
          <w:rFonts w:cstheme="minorHAnsi"/>
          <w:i/>
          <w:iCs/>
        </w:rPr>
        <w:t>Directly Incurred</w:t>
      </w:r>
      <w:r w:rsidRPr="00DC012D">
        <w:rPr>
          <w:rFonts w:cstheme="minorHAnsi"/>
        </w:rPr>
        <w:t xml:space="preserve"> costs are costs that are explicitly identifiable as arising from the conduct of a project, are charged as the cash value </w:t>
      </w:r>
      <w:proofErr w:type="gramStart"/>
      <w:r w:rsidRPr="00DC012D">
        <w:rPr>
          <w:rFonts w:cstheme="minorHAnsi"/>
        </w:rPr>
        <w:t>actually spent</w:t>
      </w:r>
      <w:proofErr w:type="gramEnd"/>
      <w:r w:rsidRPr="00DC012D">
        <w:rPr>
          <w:rFonts w:cstheme="minorHAnsi"/>
        </w:rPr>
        <w:t xml:space="preserve"> and are supported by an audit record</w:t>
      </w:r>
      <w:r w:rsidR="004317C3" w:rsidRPr="00DC012D">
        <w:rPr>
          <w:rFonts w:cstheme="minorHAnsi"/>
        </w:rPr>
        <w:t xml:space="preserve"> (</w:t>
      </w:r>
      <w:r w:rsidR="005E0961" w:rsidRPr="00DC012D">
        <w:rPr>
          <w:rFonts w:cstheme="minorHAnsi"/>
        </w:rPr>
        <w:t>ex</w:t>
      </w:r>
      <w:r w:rsidR="004317C3" w:rsidRPr="00DC012D">
        <w:rPr>
          <w:rFonts w:cstheme="minorHAnsi"/>
        </w:rPr>
        <w:t>cept staff costs in this scheme)</w:t>
      </w:r>
      <w:r w:rsidRPr="00DC012D">
        <w:rPr>
          <w:rFonts w:cstheme="minorHAnsi"/>
        </w:rPr>
        <w:t>.</w:t>
      </w:r>
    </w:p>
    <w:p w14:paraId="1B920C25" w14:textId="4C29F5DE" w:rsidR="0088643C" w:rsidRPr="001D5B32" w:rsidRDefault="0088643C" w:rsidP="00DC012D">
      <w:pPr>
        <w:spacing w:after="0"/>
        <w:rPr>
          <w:rFonts w:cstheme="minorHAnsi"/>
          <w:i/>
          <w:iCs/>
        </w:rPr>
      </w:pPr>
      <w:r w:rsidRPr="00DC012D">
        <w:rPr>
          <w:rFonts w:cstheme="minorHAnsi"/>
          <w:i/>
          <w:iCs/>
        </w:rPr>
        <w:lastRenderedPageBreak/>
        <w:t>Directly Allocated</w:t>
      </w:r>
      <w:r w:rsidRPr="00DC012D">
        <w:rPr>
          <w:rFonts w:cstheme="minorHAnsi"/>
        </w:rPr>
        <w:t xml:space="preserve"> costs are the costs of resources used by a project that are shared by other activities. They are charged to projects based on estimates rather than actual costs and do not represent actual costs on a project-by-project basis. </w:t>
      </w:r>
    </w:p>
    <w:p w14:paraId="4CE8AE8C" w14:textId="77777777" w:rsidR="0088643C" w:rsidRPr="001C301D" w:rsidRDefault="0088643C" w:rsidP="00DE716F">
      <w:pPr>
        <w:spacing w:after="0" w:line="276" w:lineRule="auto"/>
        <w:rPr>
          <w:rFonts w:cstheme="minorHAnsi"/>
        </w:rPr>
      </w:pPr>
    </w:p>
    <w:p w14:paraId="157D192A" w14:textId="6AC19E88" w:rsidR="0088643C" w:rsidRPr="00DC012D" w:rsidRDefault="0088643C" w:rsidP="00DC012D">
      <w:pPr>
        <w:spacing w:after="0"/>
        <w:rPr>
          <w:rFonts w:eastAsia="Times New Roman" w:cstheme="minorHAnsi"/>
          <w:i/>
          <w:iCs/>
          <w:lang w:eastAsia="en-GB"/>
        </w:rPr>
      </w:pPr>
      <w:r w:rsidRPr="00DC012D">
        <w:rPr>
          <w:rFonts w:cstheme="minorHAnsi"/>
          <w:i/>
          <w:iCs/>
        </w:rPr>
        <w:t>Indirect costs</w:t>
      </w:r>
      <w:r w:rsidRPr="00DC012D">
        <w:rPr>
          <w:rFonts w:cstheme="minorHAnsi"/>
        </w:rPr>
        <w:t xml:space="preserve"> are non-specific costs charged across all projects based on estimates, which are not otherwise included as Directly Allocated costs. They include the costs of the </w:t>
      </w:r>
      <w:r w:rsidR="001421A7" w:rsidRPr="00DC012D">
        <w:rPr>
          <w:rFonts w:cstheme="minorHAnsi"/>
        </w:rPr>
        <w:t>o</w:t>
      </w:r>
      <w:r w:rsidRPr="00DC012D">
        <w:rPr>
          <w:rFonts w:cstheme="minorHAnsi"/>
        </w:rPr>
        <w:t xml:space="preserve">rganisation’s administration such as personnel and finances. If required, requests for minor consumables, such as postage and telephone costs should also be covered in the Indirect </w:t>
      </w:r>
      <w:r w:rsidR="00717D8D" w:rsidRPr="00DC012D">
        <w:rPr>
          <w:rFonts w:cstheme="minorHAnsi"/>
        </w:rPr>
        <w:t>C</w:t>
      </w:r>
      <w:r w:rsidRPr="00DC012D">
        <w:rPr>
          <w:rFonts w:cstheme="minorHAnsi"/>
        </w:rPr>
        <w:t xml:space="preserve">osts. </w:t>
      </w:r>
    </w:p>
    <w:p w14:paraId="7B3B0DBC" w14:textId="77777777" w:rsidR="0088643C" w:rsidRPr="001C301D" w:rsidRDefault="0088643C" w:rsidP="00DE716F">
      <w:pPr>
        <w:spacing w:after="0" w:line="276" w:lineRule="auto"/>
        <w:rPr>
          <w:rFonts w:eastAsia="Times New Roman" w:cstheme="minorHAnsi"/>
          <w:i/>
          <w:iCs/>
          <w:lang w:eastAsia="en-GB"/>
        </w:rPr>
      </w:pPr>
    </w:p>
    <w:p w14:paraId="238AEF51" w14:textId="0622BCD3" w:rsidR="0088643C" w:rsidRPr="001C301D" w:rsidRDefault="0088643C" w:rsidP="00DE716F">
      <w:pPr>
        <w:spacing w:after="0" w:line="276" w:lineRule="auto"/>
        <w:rPr>
          <w:rFonts w:cstheme="minorHAnsi"/>
        </w:rPr>
      </w:pPr>
      <w:r w:rsidRPr="001C301D">
        <w:rPr>
          <w:rFonts w:eastAsia="Times New Roman" w:cstheme="minorHAnsi"/>
          <w:lang w:eastAsia="en-GB"/>
        </w:rPr>
        <w:t xml:space="preserve">For further information about these cost headings, see sections 141 to 147 </w:t>
      </w:r>
      <w:r w:rsidR="000F0E02" w:rsidRPr="001C301D">
        <w:rPr>
          <w:rFonts w:eastAsia="Times New Roman" w:cstheme="minorHAnsi"/>
          <w:lang w:eastAsia="en-GB"/>
        </w:rPr>
        <w:t xml:space="preserve">(pages 29-32) </w:t>
      </w:r>
      <w:r w:rsidRPr="001C301D">
        <w:rPr>
          <w:rFonts w:eastAsia="Times New Roman" w:cstheme="minorHAnsi"/>
          <w:lang w:eastAsia="en-GB"/>
        </w:rPr>
        <w:t xml:space="preserve">of </w:t>
      </w:r>
      <w:hyperlink r:id="rId27" w:history="1">
        <w:r w:rsidRPr="001C301D">
          <w:rPr>
            <w:rStyle w:val="Hyperlink"/>
            <w:rFonts w:cstheme="minorHAnsi"/>
            <w:color w:val="auto"/>
          </w:rPr>
          <w:t>NERC research grants and fellowships handbook: guidance for applicants – UKRI</w:t>
        </w:r>
      </w:hyperlink>
    </w:p>
    <w:p w14:paraId="240BC062" w14:textId="77777777" w:rsidR="0088643C" w:rsidRPr="001C301D" w:rsidRDefault="0088643C" w:rsidP="00DE716F">
      <w:pPr>
        <w:spacing w:after="0" w:line="276" w:lineRule="auto"/>
        <w:rPr>
          <w:rFonts w:cstheme="minorHAnsi"/>
        </w:rPr>
      </w:pPr>
    </w:p>
    <w:p w14:paraId="71E02DCA" w14:textId="3D0B7D78" w:rsidR="0088643C" w:rsidRPr="001C301D" w:rsidRDefault="0088643C" w:rsidP="00DE716F">
      <w:pPr>
        <w:spacing w:after="0"/>
        <w:rPr>
          <w:rFonts w:cstheme="minorHAnsi"/>
          <w:i/>
          <w:iCs/>
        </w:rPr>
      </w:pPr>
      <w:r w:rsidRPr="001C301D">
        <w:rPr>
          <w:rFonts w:cstheme="minorHAnsi"/>
          <w:i/>
          <w:iCs/>
        </w:rPr>
        <w:t>Justification of resources requested</w:t>
      </w:r>
      <w:r w:rsidR="00C709AE">
        <w:rPr>
          <w:rFonts w:cstheme="minorHAnsi"/>
          <w:i/>
          <w:iCs/>
        </w:rPr>
        <w:t>.</w:t>
      </w:r>
    </w:p>
    <w:p w14:paraId="40499572" w14:textId="5FE2D80F" w:rsidR="0088643C" w:rsidRPr="001C301D" w:rsidRDefault="0088643C" w:rsidP="00DE716F">
      <w:pPr>
        <w:spacing w:after="0" w:line="276" w:lineRule="auto"/>
        <w:rPr>
          <w:rFonts w:eastAsia="Times New Roman" w:cstheme="minorHAnsi"/>
          <w:lang w:eastAsia="en-GB"/>
        </w:rPr>
      </w:pPr>
      <w:r w:rsidRPr="001C301D">
        <w:rPr>
          <w:rFonts w:eastAsia="Times New Roman" w:cstheme="minorHAnsi"/>
          <w:lang w:eastAsia="en-GB"/>
        </w:rPr>
        <w:t xml:space="preserve">In this section, you should write a brief description of all the costs that are being requested and fully justify them. </w:t>
      </w:r>
    </w:p>
    <w:p w14:paraId="57D2E2A7" w14:textId="77777777" w:rsidR="0088643C" w:rsidRPr="001C301D" w:rsidRDefault="0088643C" w:rsidP="00DE716F">
      <w:pPr>
        <w:spacing w:after="0" w:line="276" w:lineRule="auto"/>
        <w:rPr>
          <w:rFonts w:eastAsia="Times New Roman" w:cstheme="minorHAnsi"/>
          <w:lang w:eastAsia="en-GB"/>
        </w:rPr>
      </w:pPr>
    </w:p>
    <w:p w14:paraId="504E14F5" w14:textId="002028BD" w:rsidR="0088643C" w:rsidRPr="001C301D" w:rsidRDefault="0088643C" w:rsidP="00DE716F">
      <w:pPr>
        <w:spacing w:after="0" w:line="276" w:lineRule="auto"/>
        <w:rPr>
          <w:rFonts w:eastAsia="Times New Roman" w:cstheme="minorHAnsi"/>
          <w:i/>
          <w:iCs/>
          <w:lang w:eastAsia="en-GB"/>
        </w:rPr>
      </w:pPr>
      <w:r w:rsidRPr="001C301D">
        <w:rPr>
          <w:rFonts w:eastAsia="Times New Roman" w:cstheme="minorHAnsi"/>
          <w:i/>
          <w:iCs/>
          <w:lang w:eastAsia="en-GB"/>
        </w:rPr>
        <w:t>Value of any contributions</w:t>
      </w:r>
      <w:r w:rsidR="0009374F" w:rsidRPr="001C301D">
        <w:rPr>
          <w:rFonts w:eastAsia="Times New Roman" w:cstheme="minorHAnsi"/>
          <w:i/>
          <w:iCs/>
          <w:lang w:eastAsia="en-GB"/>
        </w:rPr>
        <w:t xml:space="preserve"> (cash or in-kind</w:t>
      </w:r>
      <w:r w:rsidR="00422148">
        <w:rPr>
          <w:rFonts w:eastAsia="Times New Roman" w:cstheme="minorHAnsi"/>
          <w:i/>
          <w:iCs/>
          <w:lang w:eastAsia="en-GB"/>
        </w:rPr>
        <w:t>)</w:t>
      </w:r>
    </w:p>
    <w:p w14:paraId="5E86D13F" w14:textId="5EB932BD" w:rsidR="0088643C" w:rsidRPr="001C301D" w:rsidRDefault="0088643C" w:rsidP="00DE716F">
      <w:pPr>
        <w:spacing w:after="0" w:line="276" w:lineRule="auto"/>
        <w:rPr>
          <w:rFonts w:cstheme="minorHAnsi"/>
        </w:rPr>
      </w:pPr>
      <w:r w:rsidRPr="001C301D">
        <w:rPr>
          <w:rFonts w:cstheme="minorHAnsi"/>
        </w:rPr>
        <w:t xml:space="preserve">Please describe any contributions from </w:t>
      </w:r>
      <w:r w:rsidR="006D34D6">
        <w:rPr>
          <w:rFonts w:cstheme="minorHAnsi"/>
        </w:rPr>
        <w:t>Host</w:t>
      </w:r>
      <w:r w:rsidR="00D43155" w:rsidRPr="001C301D">
        <w:rPr>
          <w:rFonts w:cstheme="minorHAnsi"/>
        </w:rPr>
        <w:t xml:space="preserve"> or </w:t>
      </w:r>
      <w:r w:rsidR="00422148">
        <w:rPr>
          <w:rFonts w:cstheme="minorHAnsi"/>
        </w:rPr>
        <w:t>H</w:t>
      </w:r>
      <w:r w:rsidR="00D43155" w:rsidRPr="001C301D">
        <w:rPr>
          <w:rFonts w:cstheme="minorHAnsi"/>
        </w:rPr>
        <w:t>ome organisations</w:t>
      </w:r>
      <w:r w:rsidRPr="001C301D">
        <w:rPr>
          <w:rFonts w:cstheme="minorHAnsi"/>
        </w:rPr>
        <w:t xml:space="preserve"> in this section. </w:t>
      </w:r>
    </w:p>
    <w:p w14:paraId="75163A58" w14:textId="77777777" w:rsidR="0088643C" w:rsidRPr="001C301D" w:rsidRDefault="0088643C" w:rsidP="00DE716F">
      <w:pPr>
        <w:spacing w:after="0" w:line="276" w:lineRule="auto"/>
        <w:rPr>
          <w:rFonts w:cstheme="minorHAnsi"/>
        </w:rPr>
      </w:pPr>
    </w:p>
    <w:p w14:paraId="70C947B7" w14:textId="0B0A6475" w:rsidR="0088643C" w:rsidRPr="001C301D" w:rsidRDefault="0088643C" w:rsidP="00DE716F">
      <w:pPr>
        <w:spacing w:after="0" w:line="276" w:lineRule="auto"/>
        <w:rPr>
          <w:rFonts w:cstheme="minorHAnsi"/>
        </w:rPr>
      </w:pPr>
      <w:r w:rsidRPr="001C301D">
        <w:rPr>
          <w:rFonts w:cstheme="minorHAnsi"/>
        </w:rPr>
        <w:t xml:space="preserve">You should explain how the figure for the total contribution was calculated. You should include cash contributions or describe how any in-kind figures are calculated (e.g., travel costs etc.). </w:t>
      </w:r>
    </w:p>
    <w:p w14:paraId="74D11A28" w14:textId="77777777" w:rsidR="0088643C" w:rsidRPr="001C301D" w:rsidRDefault="0088643C" w:rsidP="00DE716F">
      <w:pPr>
        <w:spacing w:after="0" w:line="276" w:lineRule="auto"/>
        <w:rPr>
          <w:rFonts w:cstheme="minorHAnsi"/>
        </w:rPr>
      </w:pPr>
    </w:p>
    <w:p w14:paraId="14E57947" w14:textId="758ED751" w:rsidR="0088643C" w:rsidRPr="001C301D" w:rsidRDefault="0088643C" w:rsidP="00DE716F">
      <w:pPr>
        <w:spacing w:after="0" w:line="276" w:lineRule="auto"/>
        <w:rPr>
          <w:rFonts w:cstheme="minorHAnsi"/>
        </w:rPr>
      </w:pPr>
      <w:r w:rsidRPr="001C301D">
        <w:rPr>
          <w:rFonts w:cstheme="minorHAnsi"/>
        </w:rPr>
        <w:t>You should provide details about the role any</w:t>
      </w:r>
      <w:r w:rsidR="00A85D00" w:rsidRPr="001C301D">
        <w:rPr>
          <w:rFonts w:cstheme="minorHAnsi"/>
        </w:rPr>
        <w:t xml:space="preserve"> additional </w:t>
      </w:r>
      <w:r w:rsidR="008E1881" w:rsidRPr="001C301D">
        <w:rPr>
          <w:rFonts w:cstheme="minorHAnsi"/>
        </w:rPr>
        <w:t xml:space="preserve">partners </w:t>
      </w:r>
      <w:r w:rsidR="00A85D00" w:rsidRPr="001C301D">
        <w:rPr>
          <w:rFonts w:cstheme="minorHAnsi"/>
        </w:rPr>
        <w:t xml:space="preserve">(i.e., in addition to the </w:t>
      </w:r>
      <w:r w:rsidR="00F725FA">
        <w:rPr>
          <w:rFonts w:cstheme="minorHAnsi"/>
        </w:rPr>
        <w:t>H</w:t>
      </w:r>
      <w:r w:rsidR="00A85D00" w:rsidRPr="001C301D">
        <w:rPr>
          <w:rFonts w:cstheme="minorHAnsi"/>
        </w:rPr>
        <w:t xml:space="preserve">ome and </w:t>
      </w:r>
      <w:r w:rsidR="00F725FA">
        <w:rPr>
          <w:rFonts w:cstheme="minorHAnsi"/>
        </w:rPr>
        <w:t>H</w:t>
      </w:r>
      <w:r w:rsidR="00A85D00" w:rsidRPr="001C301D">
        <w:rPr>
          <w:rFonts w:cstheme="minorHAnsi"/>
        </w:rPr>
        <w:t>ost organisations)</w:t>
      </w:r>
      <w:r w:rsidRPr="001C301D">
        <w:rPr>
          <w:rFonts w:cstheme="minorHAnsi"/>
        </w:rPr>
        <w:t xml:space="preserve"> will play in the project, and the benefit their participation will bring, in the Case for Support (see Section </w:t>
      </w:r>
      <w:r w:rsidR="00BC75E3" w:rsidRPr="001C301D">
        <w:rPr>
          <w:rFonts w:cstheme="minorHAnsi"/>
        </w:rPr>
        <w:t>9</w:t>
      </w:r>
      <w:r w:rsidRPr="001C301D">
        <w:rPr>
          <w:rFonts w:cstheme="minorHAnsi"/>
        </w:rPr>
        <w:t xml:space="preserve"> below), </w:t>
      </w:r>
      <w:r w:rsidRPr="00C01B81">
        <w:rPr>
          <w:rFonts w:cstheme="minorHAnsi"/>
          <w:b/>
          <w:bCs/>
        </w:rPr>
        <w:t>not in this section</w:t>
      </w:r>
      <w:r w:rsidRPr="001C301D">
        <w:rPr>
          <w:rFonts w:cstheme="minorHAnsi"/>
        </w:rPr>
        <w:t xml:space="preserve"> which is for financials only.</w:t>
      </w:r>
    </w:p>
    <w:p w14:paraId="433F4C89" w14:textId="77777777" w:rsidR="0088643C" w:rsidRPr="001C301D" w:rsidRDefault="0088643C" w:rsidP="00DE716F">
      <w:pPr>
        <w:spacing w:after="0" w:line="276" w:lineRule="auto"/>
        <w:rPr>
          <w:rFonts w:cstheme="minorHAnsi"/>
        </w:rPr>
      </w:pPr>
    </w:p>
    <w:p w14:paraId="6E67F477" w14:textId="183364BD" w:rsidR="0088643C" w:rsidRPr="001C301D" w:rsidRDefault="0088643C" w:rsidP="00DE716F">
      <w:pPr>
        <w:pStyle w:val="Heading2"/>
        <w:spacing w:before="0" w:line="276" w:lineRule="auto"/>
        <w:rPr>
          <w:rFonts w:asciiTheme="minorHAnsi" w:hAnsiTheme="minorHAnsi" w:cstheme="minorHAnsi"/>
          <w:sz w:val="22"/>
          <w:szCs w:val="22"/>
        </w:rPr>
      </w:pPr>
      <w:bookmarkStart w:id="33" w:name="_Toc112939563"/>
      <w:r w:rsidRPr="001C301D">
        <w:rPr>
          <w:rFonts w:asciiTheme="minorHAnsi" w:hAnsiTheme="minorHAnsi" w:cstheme="minorHAnsi"/>
          <w:sz w:val="22"/>
          <w:szCs w:val="22"/>
        </w:rPr>
        <w:t>Section 6 - Conflict of interest</w:t>
      </w:r>
      <w:r w:rsidR="00C709AE">
        <w:rPr>
          <w:rFonts w:asciiTheme="minorHAnsi" w:hAnsiTheme="minorHAnsi" w:cstheme="minorHAnsi"/>
          <w:sz w:val="22"/>
          <w:szCs w:val="22"/>
        </w:rPr>
        <w:t>.</w:t>
      </w:r>
      <w:bookmarkEnd w:id="33"/>
    </w:p>
    <w:p w14:paraId="251A6B20" w14:textId="77777777" w:rsidR="0088643C" w:rsidRPr="001C301D" w:rsidRDefault="0088643C" w:rsidP="00DE716F">
      <w:pPr>
        <w:spacing w:after="0" w:line="276" w:lineRule="auto"/>
        <w:rPr>
          <w:rFonts w:cstheme="minorHAnsi"/>
        </w:rPr>
      </w:pPr>
    </w:p>
    <w:p w14:paraId="018C61B4" w14:textId="4BD6B069" w:rsidR="0088643C" w:rsidRPr="001C301D" w:rsidRDefault="0088643C" w:rsidP="00DE716F">
      <w:pPr>
        <w:spacing w:after="0" w:line="276" w:lineRule="auto"/>
        <w:rPr>
          <w:rFonts w:cstheme="minorHAnsi"/>
        </w:rPr>
      </w:pPr>
      <w:r w:rsidRPr="001C301D">
        <w:rPr>
          <w:rFonts w:cstheme="minorHAnsi"/>
        </w:rPr>
        <w:t>You must declare whether there are any potential or actual conflicts of interest. For example, any financial or other interests with any partners named in the application must be disclosed (see comments above re</w:t>
      </w:r>
      <w:r w:rsidR="00F725FA">
        <w:rPr>
          <w:rFonts w:cstheme="minorHAnsi"/>
        </w:rPr>
        <w:t>garding</w:t>
      </w:r>
      <w:r w:rsidRPr="001C301D">
        <w:rPr>
          <w:rFonts w:cstheme="minorHAnsi"/>
        </w:rPr>
        <w:t xml:space="preserve"> Research Integrity).</w:t>
      </w:r>
    </w:p>
    <w:p w14:paraId="018CD6EA" w14:textId="77777777" w:rsidR="0088643C" w:rsidRPr="001C301D" w:rsidRDefault="0088643C" w:rsidP="00DE716F">
      <w:pPr>
        <w:spacing w:after="0" w:line="276" w:lineRule="auto"/>
        <w:rPr>
          <w:rFonts w:cstheme="minorHAnsi"/>
        </w:rPr>
      </w:pPr>
    </w:p>
    <w:p w14:paraId="131D7C0B" w14:textId="3B99B1FA" w:rsidR="0088643C" w:rsidRPr="001C301D" w:rsidRDefault="0088643C" w:rsidP="00DE716F">
      <w:pPr>
        <w:pStyle w:val="Heading2"/>
        <w:spacing w:before="0" w:line="276" w:lineRule="auto"/>
        <w:rPr>
          <w:rFonts w:asciiTheme="minorHAnsi" w:hAnsiTheme="minorHAnsi" w:cstheme="minorHAnsi"/>
          <w:sz w:val="22"/>
          <w:szCs w:val="22"/>
        </w:rPr>
      </w:pPr>
      <w:bookmarkStart w:id="34" w:name="_Toc112939564"/>
      <w:r w:rsidRPr="001C301D">
        <w:rPr>
          <w:rFonts w:asciiTheme="minorHAnsi" w:hAnsiTheme="minorHAnsi" w:cstheme="minorHAnsi"/>
          <w:sz w:val="22"/>
          <w:szCs w:val="22"/>
        </w:rPr>
        <w:t>Section 7 – Other funding or proposals</w:t>
      </w:r>
      <w:r w:rsidR="00C709AE">
        <w:rPr>
          <w:rFonts w:asciiTheme="minorHAnsi" w:hAnsiTheme="minorHAnsi" w:cstheme="minorHAnsi"/>
          <w:sz w:val="22"/>
          <w:szCs w:val="22"/>
        </w:rPr>
        <w:t>.</w:t>
      </w:r>
      <w:bookmarkEnd w:id="34"/>
    </w:p>
    <w:p w14:paraId="6D2C7756" w14:textId="77777777" w:rsidR="0088643C" w:rsidRPr="001C301D" w:rsidRDefault="0088643C" w:rsidP="00DE716F">
      <w:pPr>
        <w:spacing w:after="0" w:line="276" w:lineRule="auto"/>
        <w:rPr>
          <w:rFonts w:cstheme="minorHAnsi"/>
          <w:b/>
          <w:bCs/>
        </w:rPr>
      </w:pPr>
    </w:p>
    <w:p w14:paraId="5DEB1EC8" w14:textId="0FFEA973" w:rsidR="0088643C" w:rsidRPr="001C301D" w:rsidRDefault="0088643C" w:rsidP="00DE716F">
      <w:pPr>
        <w:spacing w:after="0" w:line="276" w:lineRule="auto"/>
        <w:rPr>
          <w:rFonts w:cstheme="minorHAnsi"/>
        </w:rPr>
      </w:pPr>
      <w:r w:rsidRPr="001C301D">
        <w:rPr>
          <w:rFonts w:eastAsia="Times New Roman" w:cstheme="minorHAnsi"/>
          <w:lang w:eastAsia="en-GB"/>
        </w:rPr>
        <w:t>Awards will not be issued where there is a danger of double funding</w:t>
      </w:r>
      <w:r w:rsidR="00651779">
        <w:rPr>
          <w:rFonts w:eastAsia="Times New Roman" w:cstheme="minorHAnsi"/>
          <w:lang w:eastAsia="en-GB"/>
        </w:rPr>
        <w:t>;</w:t>
      </w:r>
      <w:r w:rsidRPr="001C301D">
        <w:rPr>
          <w:rFonts w:eastAsia="Times New Roman" w:cstheme="minorHAnsi"/>
          <w:lang w:eastAsia="en-GB"/>
        </w:rPr>
        <w:t xml:space="preserve"> a</w:t>
      </w:r>
      <w:r w:rsidRPr="001C301D">
        <w:rPr>
          <w:rFonts w:cstheme="minorHAnsi"/>
        </w:rPr>
        <w:t xml:space="preserve">pplicants are required to disclose whether they have any other awards or any applications pending which do, or if successful would, support this project in part or whole. </w:t>
      </w:r>
    </w:p>
    <w:p w14:paraId="2008BC8B" w14:textId="77777777" w:rsidR="0088643C" w:rsidRPr="001C301D" w:rsidRDefault="0088643C" w:rsidP="00DE716F">
      <w:pPr>
        <w:spacing w:after="0" w:line="276" w:lineRule="auto"/>
        <w:rPr>
          <w:rFonts w:cstheme="minorHAnsi"/>
        </w:rPr>
      </w:pPr>
    </w:p>
    <w:p w14:paraId="0A35EAD4" w14:textId="77777777" w:rsidR="0088643C" w:rsidRPr="001C301D" w:rsidRDefault="0088643C" w:rsidP="00DE716F">
      <w:pPr>
        <w:spacing w:after="0" w:line="276" w:lineRule="auto"/>
        <w:rPr>
          <w:rFonts w:cstheme="minorHAnsi"/>
        </w:rPr>
      </w:pPr>
      <w:r w:rsidRPr="001C301D">
        <w:rPr>
          <w:rFonts w:cstheme="minorHAnsi"/>
        </w:rPr>
        <w:t>If such projects or proposals exist, applicants must explain the circumstances and how any potential for double funding will be avoided.</w:t>
      </w:r>
    </w:p>
    <w:p w14:paraId="517E81AF" w14:textId="77777777" w:rsidR="0088643C" w:rsidRPr="001C301D" w:rsidRDefault="0088643C" w:rsidP="00DE716F">
      <w:pPr>
        <w:spacing w:after="0"/>
        <w:jc w:val="both"/>
        <w:rPr>
          <w:rFonts w:eastAsia="Times New Roman" w:cstheme="minorHAnsi"/>
          <w:lang w:eastAsia="en-GB"/>
        </w:rPr>
      </w:pPr>
    </w:p>
    <w:p w14:paraId="7D41F907" w14:textId="77777777" w:rsidR="0088643C" w:rsidRPr="001C301D" w:rsidRDefault="0088643C" w:rsidP="00DE716F">
      <w:pPr>
        <w:spacing w:after="0" w:line="276" w:lineRule="auto"/>
        <w:jc w:val="both"/>
        <w:rPr>
          <w:rFonts w:eastAsia="Times New Roman" w:cstheme="minorHAnsi"/>
          <w:lang w:eastAsia="en-GB"/>
        </w:rPr>
      </w:pPr>
      <w:r w:rsidRPr="001C301D">
        <w:rPr>
          <w:rFonts w:eastAsia="Times New Roman" w:cstheme="minorHAnsi"/>
          <w:lang w:eastAsia="en-GB"/>
        </w:rPr>
        <w:t>Any non-disclosure of such funding would constitute a material breach of trust leading to the potential rescinding of any award that may have been made.</w:t>
      </w:r>
    </w:p>
    <w:p w14:paraId="66FB754E" w14:textId="77777777" w:rsidR="0088643C" w:rsidRPr="001C301D" w:rsidRDefault="0088643C" w:rsidP="00DE716F">
      <w:pPr>
        <w:spacing w:after="0"/>
        <w:jc w:val="both"/>
        <w:rPr>
          <w:rFonts w:eastAsia="Times New Roman" w:cstheme="minorHAnsi"/>
          <w:lang w:eastAsia="en-GB"/>
        </w:rPr>
      </w:pPr>
    </w:p>
    <w:p w14:paraId="0D4165D2" w14:textId="0C995A8E" w:rsidR="0088643C" w:rsidRPr="001C301D" w:rsidRDefault="0088643C" w:rsidP="00DE716F">
      <w:pPr>
        <w:pStyle w:val="Heading2"/>
        <w:spacing w:before="0" w:line="276" w:lineRule="auto"/>
        <w:rPr>
          <w:rFonts w:asciiTheme="minorHAnsi" w:hAnsiTheme="minorHAnsi" w:cstheme="minorHAnsi"/>
          <w:sz w:val="22"/>
          <w:szCs w:val="22"/>
        </w:rPr>
      </w:pPr>
      <w:bookmarkStart w:id="35" w:name="_Toc112939565"/>
      <w:r w:rsidRPr="001C301D">
        <w:rPr>
          <w:rFonts w:asciiTheme="minorHAnsi" w:hAnsiTheme="minorHAnsi" w:cstheme="minorHAnsi"/>
          <w:sz w:val="22"/>
          <w:szCs w:val="22"/>
        </w:rPr>
        <w:lastRenderedPageBreak/>
        <w:t xml:space="preserve">Section </w:t>
      </w:r>
      <w:r w:rsidR="00900679" w:rsidRPr="001C301D">
        <w:rPr>
          <w:rFonts w:asciiTheme="minorHAnsi" w:hAnsiTheme="minorHAnsi" w:cstheme="minorHAnsi"/>
          <w:sz w:val="22"/>
          <w:szCs w:val="22"/>
        </w:rPr>
        <w:t>8</w:t>
      </w:r>
      <w:r w:rsidRPr="001C301D">
        <w:rPr>
          <w:rFonts w:asciiTheme="minorHAnsi" w:hAnsiTheme="minorHAnsi" w:cstheme="minorHAnsi"/>
          <w:sz w:val="22"/>
          <w:szCs w:val="22"/>
        </w:rPr>
        <w:t xml:space="preserve"> – Where did you learn about this call?</w:t>
      </w:r>
      <w:bookmarkEnd w:id="35"/>
    </w:p>
    <w:p w14:paraId="20EBE4A2" w14:textId="77777777" w:rsidR="0088643C" w:rsidRPr="001C301D" w:rsidRDefault="0088643C" w:rsidP="00DE716F">
      <w:pPr>
        <w:spacing w:after="0" w:line="276" w:lineRule="auto"/>
        <w:jc w:val="both"/>
        <w:rPr>
          <w:rFonts w:cstheme="minorHAnsi"/>
        </w:rPr>
      </w:pPr>
    </w:p>
    <w:p w14:paraId="14AEEF4C" w14:textId="03AAA4B1" w:rsidR="0088643C" w:rsidRPr="001C301D" w:rsidRDefault="0088643C" w:rsidP="00DE716F">
      <w:pPr>
        <w:spacing w:after="0" w:line="276" w:lineRule="auto"/>
        <w:jc w:val="both"/>
        <w:rPr>
          <w:rFonts w:cstheme="minorHAnsi"/>
        </w:rPr>
      </w:pPr>
      <w:r w:rsidRPr="001C301D">
        <w:rPr>
          <w:rFonts w:cstheme="minorHAnsi"/>
        </w:rPr>
        <w:t xml:space="preserve">This is a new mechanism, and the Hub wishes to continually improve the promotion of its activities. Having a better understanding of where people learnt about the opportunity will assist the Hub </w:t>
      </w:r>
      <w:r w:rsidR="00C926BD">
        <w:rPr>
          <w:rFonts w:cstheme="minorHAnsi"/>
        </w:rPr>
        <w:t>to</w:t>
      </w:r>
      <w:r w:rsidRPr="001C301D">
        <w:rPr>
          <w:rFonts w:cstheme="minorHAnsi"/>
        </w:rPr>
        <w:t xml:space="preserve"> this end and, especially, delivering on its ambitions to reach out to new and diverse stakeholders. </w:t>
      </w:r>
    </w:p>
    <w:p w14:paraId="161F0549" w14:textId="77777777" w:rsidR="0088643C" w:rsidRPr="001C301D" w:rsidRDefault="0088643C" w:rsidP="00DE716F">
      <w:pPr>
        <w:spacing w:after="0" w:line="276" w:lineRule="auto"/>
        <w:jc w:val="both"/>
        <w:rPr>
          <w:rFonts w:cstheme="minorHAnsi"/>
        </w:rPr>
      </w:pPr>
    </w:p>
    <w:p w14:paraId="3F1A90B8" w14:textId="2CE8590D" w:rsidR="0088643C" w:rsidRPr="001C301D" w:rsidRDefault="0088643C" w:rsidP="00DE716F">
      <w:pPr>
        <w:spacing w:after="0" w:line="276" w:lineRule="auto"/>
        <w:jc w:val="both"/>
        <w:rPr>
          <w:rFonts w:cstheme="minorHAnsi"/>
        </w:rPr>
      </w:pPr>
      <w:r w:rsidRPr="001C301D">
        <w:rPr>
          <w:rFonts w:cstheme="minorHAnsi"/>
        </w:rPr>
        <w:t>Please indicate the media or other source (e.g., LinkedIn, learned society, the CO2RE web</w:t>
      </w:r>
      <w:r w:rsidR="007D38DD">
        <w:rPr>
          <w:rFonts w:cstheme="minorHAnsi"/>
        </w:rPr>
        <w:t>site</w:t>
      </w:r>
      <w:r w:rsidRPr="001C301D">
        <w:rPr>
          <w:rFonts w:cstheme="minorHAnsi"/>
        </w:rPr>
        <w:t xml:space="preserve"> etc.).</w:t>
      </w:r>
    </w:p>
    <w:p w14:paraId="601762AA" w14:textId="1C7486CD" w:rsidR="006D34D6" w:rsidRDefault="006D34D6">
      <w:pPr>
        <w:rPr>
          <w:rFonts w:eastAsiaTheme="majorEastAsia" w:cstheme="minorHAnsi"/>
          <w:b/>
        </w:rPr>
      </w:pPr>
    </w:p>
    <w:p w14:paraId="1100B7A3" w14:textId="622A5CC1" w:rsidR="0088643C" w:rsidRPr="001C301D" w:rsidRDefault="0088643C" w:rsidP="00DE716F">
      <w:pPr>
        <w:pStyle w:val="Heading2"/>
        <w:spacing w:before="0" w:line="276" w:lineRule="auto"/>
        <w:rPr>
          <w:rFonts w:asciiTheme="minorHAnsi" w:hAnsiTheme="minorHAnsi" w:cstheme="minorHAnsi"/>
          <w:sz w:val="22"/>
          <w:szCs w:val="22"/>
        </w:rPr>
      </w:pPr>
      <w:bookmarkStart w:id="36" w:name="_Toc112939566"/>
      <w:r w:rsidRPr="001C301D">
        <w:rPr>
          <w:rFonts w:asciiTheme="minorHAnsi" w:hAnsiTheme="minorHAnsi" w:cstheme="minorHAnsi"/>
          <w:sz w:val="22"/>
          <w:szCs w:val="22"/>
        </w:rPr>
        <w:t xml:space="preserve">Section </w:t>
      </w:r>
      <w:r w:rsidR="00900679" w:rsidRPr="001C301D">
        <w:rPr>
          <w:rFonts w:asciiTheme="minorHAnsi" w:hAnsiTheme="minorHAnsi" w:cstheme="minorHAnsi"/>
          <w:sz w:val="22"/>
          <w:szCs w:val="22"/>
        </w:rPr>
        <w:t>9</w:t>
      </w:r>
      <w:r w:rsidRPr="001C301D">
        <w:rPr>
          <w:rFonts w:asciiTheme="minorHAnsi" w:hAnsiTheme="minorHAnsi" w:cstheme="minorHAnsi"/>
          <w:sz w:val="22"/>
          <w:szCs w:val="22"/>
        </w:rPr>
        <w:t xml:space="preserve"> </w:t>
      </w:r>
      <w:r w:rsidR="00F171BD">
        <w:rPr>
          <w:rFonts w:asciiTheme="minorHAnsi" w:hAnsiTheme="minorHAnsi" w:cstheme="minorHAnsi"/>
          <w:sz w:val="22"/>
          <w:szCs w:val="22"/>
        </w:rPr>
        <w:t xml:space="preserve">– </w:t>
      </w:r>
      <w:r w:rsidRPr="001C301D">
        <w:rPr>
          <w:rFonts w:asciiTheme="minorHAnsi" w:hAnsiTheme="minorHAnsi" w:cstheme="minorHAnsi"/>
          <w:sz w:val="22"/>
          <w:szCs w:val="22"/>
        </w:rPr>
        <w:t>Case for Support</w:t>
      </w:r>
      <w:r w:rsidR="00C709AE">
        <w:rPr>
          <w:rFonts w:asciiTheme="minorHAnsi" w:hAnsiTheme="minorHAnsi" w:cstheme="minorHAnsi"/>
          <w:sz w:val="22"/>
          <w:szCs w:val="22"/>
        </w:rPr>
        <w:t>.</w:t>
      </w:r>
      <w:bookmarkEnd w:id="36"/>
    </w:p>
    <w:p w14:paraId="6391A7AD" w14:textId="77777777" w:rsidR="0088643C" w:rsidRPr="001C301D" w:rsidRDefault="0088643C" w:rsidP="00DE716F">
      <w:pPr>
        <w:spacing w:after="0" w:line="276" w:lineRule="auto"/>
        <w:jc w:val="both"/>
        <w:rPr>
          <w:rFonts w:cstheme="minorHAnsi"/>
          <w:b/>
          <w:bCs/>
        </w:rPr>
      </w:pPr>
    </w:p>
    <w:p w14:paraId="65DA9247" w14:textId="060D97F3" w:rsidR="0088643C" w:rsidRPr="001C301D" w:rsidRDefault="0088643C" w:rsidP="00DE716F">
      <w:pPr>
        <w:spacing w:after="0" w:line="276" w:lineRule="auto"/>
        <w:jc w:val="both"/>
        <w:rPr>
          <w:rFonts w:cstheme="minorHAnsi"/>
        </w:rPr>
      </w:pPr>
      <w:r w:rsidRPr="001C301D">
        <w:rPr>
          <w:rFonts w:cstheme="minorHAnsi"/>
        </w:rPr>
        <w:t xml:space="preserve">The Case for Support sets out the case for your project and forms </w:t>
      </w:r>
      <w:r w:rsidRPr="001C301D">
        <w:rPr>
          <w:rFonts w:cstheme="minorHAnsi"/>
          <w:b/>
          <w:bCs/>
        </w:rPr>
        <w:t xml:space="preserve">the most </w:t>
      </w:r>
      <w:r w:rsidR="006F7A0B" w:rsidRPr="001C301D">
        <w:rPr>
          <w:rFonts w:cstheme="minorHAnsi"/>
          <w:b/>
          <w:bCs/>
        </w:rPr>
        <w:t>essential element</w:t>
      </w:r>
      <w:r w:rsidRPr="001C301D">
        <w:rPr>
          <w:rFonts w:cstheme="minorHAnsi"/>
        </w:rPr>
        <w:t xml:space="preserve"> of the proposal. It is your opportunity to convince </w:t>
      </w:r>
      <w:r w:rsidR="0028064D">
        <w:rPr>
          <w:rFonts w:cstheme="minorHAnsi"/>
        </w:rPr>
        <w:t xml:space="preserve">the panel of </w:t>
      </w:r>
      <w:r w:rsidRPr="001C301D">
        <w:rPr>
          <w:rFonts w:cstheme="minorHAnsi"/>
        </w:rPr>
        <w:t xml:space="preserve">peers </w:t>
      </w:r>
      <w:r w:rsidR="0028064D">
        <w:rPr>
          <w:rFonts w:cstheme="minorHAnsi"/>
        </w:rPr>
        <w:t xml:space="preserve">who will </w:t>
      </w:r>
      <w:r w:rsidR="00BD5056">
        <w:rPr>
          <w:rFonts w:cstheme="minorHAnsi"/>
        </w:rPr>
        <w:t xml:space="preserve">assess your proposal </w:t>
      </w:r>
      <w:r w:rsidRPr="001C301D">
        <w:rPr>
          <w:rFonts w:cstheme="minorHAnsi"/>
        </w:rPr>
        <w:t xml:space="preserve">that </w:t>
      </w:r>
      <w:r w:rsidR="005E18CA" w:rsidRPr="001C301D">
        <w:rPr>
          <w:rFonts w:cstheme="minorHAnsi"/>
        </w:rPr>
        <w:t>the secondment</w:t>
      </w:r>
      <w:r w:rsidRPr="001C301D">
        <w:rPr>
          <w:rFonts w:cstheme="minorHAnsi"/>
        </w:rPr>
        <w:t xml:space="preserve"> should be funded.</w:t>
      </w:r>
    </w:p>
    <w:p w14:paraId="0D2AA65B" w14:textId="77777777" w:rsidR="0088643C" w:rsidRPr="001C301D" w:rsidRDefault="0088643C" w:rsidP="00DE716F">
      <w:pPr>
        <w:spacing w:after="0" w:line="276" w:lineRule="auto"/>
        <w:jc w:val="both"/>
        <w:rPr>
          <w:rFonts w:cstheme="minorHAnsi"/>
        </w:rPr>
      </w:pPr>
    </w:p>
    <w:p w14:paraId="0ED9BEAE" w14:textId="1571E3D4" w:rsidR="00BB228C" w:rsidRPr="001C301D" w:rsidRDefault="0088643C" w:rsidP="00DE716F">
      <w:pPr>
        <w:spacing w:after="0" w:line="276" w:lineRule="auto"/>
        <w:jc w:val="both"/>
        <w:rPr>
          <w:rFonts w:cstheme="minorHAnsi"/>
        </w:rPr>
      </w:pPr>
      <w:r w:rsidRPr="001C301D">
        <w:rPr>
          <w:rFonts w:cstheme="minorHAnsi"/>
        </w:rPr>
        <w:t>It is suggested that you set aside plenty of time to prepare your Case</w:t>
      </w:r>
      <w:r w:rsidR="00E11F3F">
        <w:rPr>
          <w:rFonts w:cstheme="minorHAnsi"/>
        </w:rPr>
        <w:t xml:space="preserve">. Given </w:t>
      </w:r>
      <w:r w:rsidR="00BB228C" w:rsidRPr="001C301D">
        <w:rPr>
          <w:rFonts w:cstheme="minorHAnsi"/>
        </w:rPr>
        <w:t xml:space="preserve">there is no closing date for applications </w:t>
      </w:r>
      <w:r w:rsidR="00E11F3F">
        <w:rPr>
          <w:rFonts w:cstheme="minorHAnsi"/>
        </w:rPr>
        <w:t>you can your take time to ensure</w:t>
      </w:r>
      <w:r w:rsidR="00BB228C" w:rsidRPr="001C301D">
        <w:rPr>
          <w:rFonts w:cstheme="minorHAnsi"/>
        </w:rPr>
        <w:t xml:space="preserve"> </w:t>
      </w:r>
      <w:r w:rsidR="00C926BD">
        <w:rPr>
          <w:rFonts w:cstheme="minorHAnsi"/>
        </w:rPr>
        <w:t>y</w:t>
      </w:r>
      <w:r w:rsidR="00BB228C" w:rsidRPr="001C301D">
        <w:rPr>
          <w:rFonts w:cstheme="minorHAnsi"/>
        </w:rPr>
        <w:t>our proposal is as good as it can be, before submitting</w:t>
      </w:r>
      <w:r w:rsidRPr="001C301D">
        <w:rPr>
          <w:rFonts w:cstheme="minorHAnsi"/>
        </w:rPr>
        <w:t xml:space="preserve">. </w:t>
      </w:r>
    </w:p>
    <w:p w14:paraId="691088C0" w14:textId="77777777" w:rsidR="00BB228C" w:rsidRPr="001C301D" w:rsidRDefault="00BB228C" w:rsidP="00DE716F">
      <w:pPr>
        <w:spacing w:after="0" w:line="276" w:lineRule="auto"/>
        <w:jc w:val="both"/>
        <w:rPr>
          <w:rFonts w:cstheme="minorHAnsi"/>
        </w:rPr>
      </w:pPr>
    </w:p>
    <w:p w14:paraId="383CAE80" w14:textId="45F557D2" w:rsidR="0088643C" w:rsidRPr="001C301D" w:rsidRDefault="0088643C" w:rsidP="00DE716F">
      <w:pPr>
        <w:spacing w:after="0" w:line="276" w:lineRule="auto"/>
        <w:jc w:val="both"/>
        <w:rPr>
          <w:rFonts w:cstheme="minorHAnsi"/>
        </w:rPr>
      </w:pPr>
      <w:r w:rsidRPr="001C301D">
        <w:rPr>
          <w:rFonts w:cstheme="minorHAnsi"/>
        </w:rPr>
        <w:t>You should write clearly, be concise and avoid jargon.</w:t>
      </w:r>
      <w:r w:rsidR="00BB228C" w:rsidRPr="001C301D">
        <w:rPr>
          <w:rFonts w:cstheme="minorHAnsi"/>
        </w:rPr>
        <w:t xml:space="preserve"> All acronyms must be given in full.</w:t>
      </w:r>
    </w:p>
    <w:p w14:paraId="0AFF3C3F" w14:textId="77777777" w:rsidR="0088643C" w:rsidRPr="001C301D" w:rsidRDefault="0088643C" w:rsidP="00DE716F">
      <w:pPr>
        <w:spacing w:after="0" w:line="276" w:lineRule="auto"/>
        <w:jc w:val="both"/>
        <w:rPr>
          <w:rFonts w:cstheme="minorHAnsi"/>
        </w:rPr>
      </w:pPr>
    </w:p>
    <w:p w14:paraId="7CB6E4E5" w14:textId="521A73D6" w:rsidR="0088643C" w:rsidRPr="001C301D" w:rsidRDefault="0088643C" w:rsidP="00DE716F">
      <w:pPr>
        <w:shd w:val="clear" w:color="auto" w:fill="FFFFFF"/>
        <w:spacing w:after="0" w:line="276" w:lineRule="auto"/>
        <w:rPr>
          <w:rFonts w:eastAsia="Times New Roman" w:cstheme="minorHAnsi"/>
          <w:lang w:eastAsia="en-GB"/>
        </w:rPr>
      </w:pPr>
      <w:r w:rsidRPr="001C301D">
        <w:rPr>
          <w:rFonts w:cstheme="minorHAnsi"/>
        </w:rPr>
        <w:t>The Case may be up to, but no-longer than</w:t>
      </w:r>
      <w:r w:rsidRPr="001C301D">
        <w:rPr>
          <w:rFonts w:cstheme="minorHAnsi"/>
          <w:b/>
          <w:bCs/>
        </w:rPr>
        <w:t xml:space="preserve"> </w:t>
      </w:r>
      <w:r w:rsidR="00B23EFF" w:rsidRPr="001C301D">
        <w:rPr>
          <w:rFonts w:eastAsia="Times New Roman" w:cstheme="minorHAnsi"/>
          <w:b/>
          <w:bCs/>
          <w:lang w:eastAsia="en-GB"/>
        </w:rPr>
        <w:t>f</w:t>
      </w:r>
      <w:r w:rsidR="003A2A43">
        <w:rPr>
          <w:rFonts w:eastAsia="Times New Roman" w:cstheme="minorHAnsi"/>
          <w:b/>
          <w:bCs/>
          <w:lang w:eastAsia="en-GB"/>
        </w:rPr>
        <w:t xml:space="preserve">ive </w:t>
      </w:r>
      <w:r w:rsidRPr="001C301D">
        <w:rPr>
          <w:rFonts w:eastAsia="Times New Roman" w:cstheme="minorHAnsi"/>
          <w:b/>
          <w:bCs/>
          <w:lang w:eastAsia="en-GB"/>
        </w:rPr>
        <w:t>sides</w:t>
      </w:r>
      <w:r w:rsidRPr="001C301D">
        <w:rPr>
          <w:rFonts w:eastAsia="Times New Roman" w:cstheme="minorHAnsi"/>
          <w:lang w:eastAsia="en-GB"/>
        </w:rPr>
        <w:t xml:space="preserve"> maximum, including references. It should be presented in single-spaced 11 font Arial. Paper size should be set at A4. Margins may be set to narrow.</w:t>
      </w:r>
      <w:r w:rsidR="00992F74" w:rsidRPr="001C301D">
        <w:rPr>
          <w:rFonts w:eastAsia="Times New Roman" w:cstheme="minorHAnsi"/>
          <w:lang w:eastAsia="en-GB"/>
        </w:rPr>
        <w:t xml:space="preserve"> Annexes for</w:t>
      </w:r>
      <w:r w:rsidR="00D810E4">
        <w:rPr>
          <w:rFonts w:eastAsia="Times New Roman" w:cstheme="minorHAnsi"/>
          <w:lang w:eastAsia="en-GB"/>
        </w:rPr>
        <w:t xml:space="preserve"> exceptional additional funding</w:t>
      </w:r>
      <w:r w:rsidR="00992F74" w:rsidRPr="001C301D">
        <w:rPr>
          <w:rFonts w:eastAsia="Times New Roman" w:cstheme="minorHAnsi"/>
          <w:lang w:eastAsia="en-GB"/>
        </w:rPr>
        <w:t xml:space="preserve"> must be</w:t>
      </w:r>
      <w:r w:rsidR="003C7493" w:rsidRPr="001C301D">
        <w:rPr>
          <w:rFonts w:eastAsia="Times New Roman" w:cstheme="minorHAnsi"/>
          <w:lang w:eastAsia="en-GB"/>
        </w:rPr>
        <w:t xml:space="preserve"> clearly labelled and</w:t>
      </w:r>
      <w:r w:rsidR="00992F74" w:rsidRPr="001C301D">
        <w:rPr>
          <w:rFonts w:eastAsia="Times New Roman" w:cstheme="minorHAnsi"/>
          <w:lang w:eastAsia="en-GB"/>
        </w:rPr>
        <w:t xml:space="preserve"> submitted in the same format.</w:t>
      </w:r>
    </w:p>
    <w:p w14:paraId="0F78253F" w14:textId="77777777" w:rsidR="0088643C" w:rsidRPr="001C301D" w:rsidRDefault="0088643C" w:rsidP="00DE716F">
      <w:pPr>
        <w:shd w:val="clear" w:color="auto" w:fill="FFFFFF"/>
        <w:spacing w:after="0" w:line="276" w:lineRule="auto"/>
        <w:rPr>
          <w:rFonts w:eastAsia="Times New Roman" w:cstheme="minorHAnsi"/>
          <w:lang w:eastAsia="en-GB"/>
        </w:rPr>
      </w:pPr>
    </w:p>
    <w:p w14:paraId="0F39A5B3" w14:textId="77777777" w:rsidR="0088643C" w:rsidRPr="001C301D" w:rsidRDefault="0088643C" w:rsidP="00DE716F">
      <w:pPr>
        <w:shd w:val="clear" w:color="auto" w:fill="FFFFFF"/>
        <w:spacing w:after="0" w:line="276" w:lineRule="auto"/>
        <w:rPr>
          <w:rFonts w:eastAsia="Times New Roman" w:cstheme="minorHAnsi"/>
          <w:lang w:eastAsia="en-GB"/>
        </w:rPr>
      </w:pPr>
      <w:r w:rsidRPr="001C301D">
        <w:rPr>
          <w:rFonts w:eastAsia="Times New Roman" w:cstheme="minorHAnsi"/>
          <w:lang w:eastAsia="en-GB"/>
        </w:rPr>
        <w:t xml:space="preserve">References must be included in Harvard style. Notes or annotations to the reference list are not acceptable. If you rely on unpublished work in your Case, it is essential that you provide sufficient evidence for reviewers to assess claims that are made. </w:t>
      </w:r>
    </w:p>
    <w:p w14:paraId="31968644" w14:textId="77777777" w:rsidR="0088643C" w:rsidRPr="001C301D" w:rsidRDefault="0088643C" w:rsidP="00DE716F">
      <w:pPr>
        <w:shd w:val="clear" w:color="auto" w:fill="FFFFFF"/>
        <w:spacing w:after="0" w:line="276" w:lineRule="auto"/>
        <w:rPr>
          <w:rFonts w:eastAsia="Times New Roman" w:cstheme="minorHAnsi"/>
          <w:lang w:eastAsia="en-GB"/>
        </w:rPr>
      </w:pPr>
    </w:p>
    <w:p w14:paraId="65A11A9E" w14:textId="299900BB" w:rsidR="0088643C" w:rsidRPr="001C301D" w:rsidRDefault="0088643C" w:rsidP="00DE716F">
      <w:pPr>
        <w:shd w:val="clear" w:color="auto" w:fill="FFFFFF"/>
        <w:spacing w:after="0" w:line="276" w:lineRule="auto"/>
        <w:rPr>
          <w:rFonts w:eastAsia="Times New Roman" w:cstheme="minorHAnsi"/>
          <w:lang w:eastAsia="en-GB"/>
        </w:rPr>
      </w:pPr>
      <w:r w:rsidRPr="001C301D">
        <w:rPr>
          <w:rFonts w:eastAsia="Times New Roman" w:cstheme="minorHAnsi"/>
          <w:lang w:eastAsia="en-GB"/>
        </w:rPr>
        <w:t xml:space="preserve">If you are unable to provide </w:t>
      </w:r>
      <w:r w:rsidR="00E11F3F">
        <w:rPr>
          <w:rFonts w:eastAsia="Times New Roman" w:cstheme="minorHAnsi"/>
          <w:lang w:eastAsia="en-GB"/>
        </w:rPr>
        <w:t>any information or data</w:t>
      </w:r>
      <w:r w:rsidRPr="001C301D">
        <w:rPr>
          <w:rFonts w:eastAsia="Times New Roman" w:cstheme="minorHAnsi"/>
          <w:lang w:eastAsia="en-GB"/>
        </w:rPr>
        <w:t xml:space="preserve"> on the grounds of confidentiality, </w:t>
      </w:r>
      <w:r w:rsidR="00DA3DDA" w:rsidRPr="001C301D">
        <w:rPr>
          <w:rFonts w:eastAsia="Times New Roman" w:cstheme="minorHAnsi"/>
          <w:lang w:eastAsia="en-GB"/>
        </w:rPr>
        <w:t>it may be difficult for the panel to assess the</w:t>
      </w:r>
      <w:r w:rsidRPr="001C301D">
        <w:rPr>
          <w:rFonts w:eastAsia="Times New Roman" w:cstheme="minorHAnsi"/>
          <w:lang w:eastAsia="en-GB"/>
        </w:rPr>
        <w:t xml:space="preserve"> quality of your proposal</w:t>
      </w:r>
      <w:r w:rsidR="00DA3DDA" w:rsidRPr="001C301D">
        <w:rPr>
          <w:rFonts w:eastAsia="Times New Roman" w:cstheme="minorHAnsi"/>
          <w:lang w:eastAsia="en-GB"/>
        </w:rPr>
        <w:t>.</w:t>
      </w:r>
      <w:r w:rsidR="00E11F3F">
        <w:rPr>
          <w:rFonts w:eastAsia="Times New Roman" w:cstheme="minorHAnsi"/>
          <w:lang w:eastAsia="en-GB"/>
        </w:rPr>
        <w:t xml:space="preserve"> </w:t>
      </w:r>
      <w:r w:rsidR="00881501" w:rsidRPr="001C301D">
        <w:rPr>
          <w:rFonts w:eastAsia="Times New Roman" w:cstheme="minorHAnsi"/>
          <w:lang w:eastAsia="en-GB"/>
        </w:rPr>
        <w:t xml:space="preserve">Please provide as much detail as is </w:t>
      </w:r>
      <w:r w:rsidR="00D21078" w:rsidRPr="001C301D">
        <w:rPr>
          <w:rFonts w:eastAsia="Times New Roman" w:cstheme="minorHAnsi"/>
          <w:lang w:eastAsia="en-GB"/>
        </w:rPr>
        <w:t>possible and</w:t>
      </w:r>
      <w:r w:rsidR="00881501" w:rsidRPr="001C301D">
        <w:rPr>
          <w:rFonts w:eastAsia="Times New Roman" w:cstheme="minorHAnsi"/>
          <w:lang w:eastAsia="en-GB"/>
        </w:rPr>
        <w:t xml:space="preserve"> explain any constraints on </w:t>
      </w:r>
      <w:r w:rsidR="00130DCD" w:rsidRPr="001C301D">
        <w:rPr>
          <w:rFonts w:eastAsia="Times New Roman" w:cstheme="minorHAnsi"/>
          <w:lang w:eastAsia="en-GB"/>
        </w:rPr>
        <w:t xml:space="preserve">providing </w:t>
      </w:r>
      <w:r w:rsidR="00D21078" w:rsidRPr="001C301D">
        <w:rPr>
          <w:rFonts w:eastAsia="Times New Roman" w:cstheme="minorHAnsi"/>
          <w:lang w:eastAsia="en-GB"/>
        </w:rPr>
        <w:t>data or other material.</w:t>
      </w:r>
    </w:p>
    <w:p w14:paraId="46A76270" w14:textId="77777777" w:rsidR="0088643C" w:rsidRPr="001C301D" w:rsidRDefault="0088643C" w:rsidP="00DE716F">
      <w:pPr>
        <w:shd w:val="clear" w:color="auto" w:fill="FFFFFF"/>
        <w:spacing w:after="0" w:line="276" w:lineRule="auto"/>
        <w:rPr>
          <w:rFonts w:eastAsia="Times New Roman" w:cstheme="minorHAnsi"/>
          <w:lang w:eastAsia="en-GB"/>
        </w:rPr>
      </w:pPr>
    </w:p>
    <w:p w14:paraId="1E783C01" w14:textId="77777777" w:rsidR="0088643C" w:rsidRPr="001C301D" w:rsidRDefault="0088643C" w:rsidP="00DE716F">
      <w:pPr>
        <w:shd w:val="clear" w:color="auto" w:fill="FFFFFF"/>
        <w:spacing w:after="0" w:line="276" w:lineRule="auto"/>
        <w:rPr>
          <w:rFonts w:eastAsia="Times New Roman" w:cstheme="minorHAnsi"/>
          <w:lang w:eastAsia="en-GB"/>
        </w:rPr>
      </w:pPr>
      <w:r w:rsidRPr="001C301D">
        <w:rPr>
          <w:rFonts w:eastAsia="Times New Roman" w:cstheme="minorHAnsi"/>
          <w:lang w:eastAsia="en-GB"/>
        </w:rPr>
        <w:t>You should use the headings specified below so that your proposal can be reviewed against the evaluation criteria (see ‘Assessment criteria’ below). You should cover all these headings – marks cannot be given where information is missing.</w:t>
      </w:r>
    </w:p>
    <w:p w14:paraId="05A2B9A0" w14:textId="77777777" w:rsidR="0088643C" w:rsidRPr="001C301D" w:rsidRDefault="0088643C" w:rsidP="00DE716F">
      <w:pPr>
        <w:shd w:val="clear" w:color="auto" w:fill="FFFFFF"/>
        <w:spacing w:after="0" w:line="276" w:lineRule="auto"/>
        <w:rPr>
          <w:rFonts w:eastAsia="Times New Roman" w:cstheme="minorHAnsi"/>
          <w:lang w:eastAsia="en-GB"/>
        </w:rPr>
      </w:pPr>
    </w:p>
    <w:p w14:paraId="4EB7D8A2" w14:textId="3E4666CA" w:rsidR="0088643C" w:rsidRPr="001C301D" w:rsidRDefault="0088643C" w:rsidP="00DE716F">
      <w:pPr>
        <w:spacing w:after="0" w:line="276" w:lineRule="auto"/>
        <w:rPr>
          <w:rFonts w:cstheme="minorHAnsi"/>
          <w:i/>
          <w:iCs/>
        </w:rPr>
      </w:pPr>
      <w:r w:rsidRPr="001C301D">
        <w:rPr>
          <w:rFonts w:cstheme="minorHAnsi"/>
          <w:i/>
          <w:iCs/>
        </w:rPr>
        <w:t xml:space="preserve">Description of proposed </w:t>
      </w:r>
      <w:r w:rsidR="00920D04" w:rsidRPr="001C301D">
        <w:rPr>
          <w:rFonts w:cstheme="minorHAnsi"/>
          <w:i/>
          <w:iCs/>
        </w:rPr>
        <w:t>secondment</w:t>
      </w:r>
      <w:r w:rsidRPr="001C301D">
        <w:rPr>
          <w:rFonts w:cstheme="minorHAnsi"/>
          <w:i/>
          <w:iCs/>
        </w:rPr>
        <w:t xml:space="preserve"> and its context (</w:t>
      </w:r>
      <w:r w:rsidR="00D17724">
        <w:rPr>
          <w:rFonts w:cstheme="minorHAnsi"/>
          <w:i/>
          <w:iCs/>
        </w:rPr>
        <w:t>5</w:t>
      </w:r>
      <w:r w:rsidRPr="001C301D">
        <w:rPr>
          <w:rFonts w:cstheme="minorHAnsi"/>
          <w:i/>
          <w:iCs/>
        </w:rPr>
        <w:t>0% of the total marks</w:t>
      </w:r>
      <w:r w:rsidR="008927B5">
        <w:rPr>
          <w:rFonts w:cstheme="minorHAnsi"/>
          <w:i/>
          <w:iCs/>
        </w:rPr>
        <w:t xml:space="preserve"> available</w:t>
      </w:r>
      <w:r w:rsidRPr="001C301D">
        <w:rPr>
          <w:rFonts w:cstheme="minorHAnsi"/>
          <w:i/>
          <w:iCs/>
        </w:rPr>
        <w:t>)</w:t>
      </w:r>
    </w:p>
    <w:p w14:paraId="7DFEB0D0" w14:textId="27B039EB" w:rsidR="0088643C" w:rsidRPr="001C301D" w:rsidRDefault="0088643C" w:rsidP="00DE716F">
      <w:pPr>
        <w:spacing w:after="0" w:line="276" w:lineRule="auto"/>
        <w:rPr>
          <w:rFonts w:cstheme="minorHAnsi"/>
        </w:rPr>
      </w:pPr>
      <w:r w:rsidRPr="001C301D">
        <w:rPr>
          <w:rFonts w:cstheme="minorHAnsi"/>
        </w:rPr>
        <w:t xml:space="preserve">In this section you should introduce the </w:t>
      </w:r>
      <w:r w:rsidR="00920D04" w:rsidRPr="001C301D">
        <w:rPr>
          <w:rFonts w:cstheme="minorHAnsi"/>
        </w:rPr>
        <w:t>proposed secondment</w:t>
      </w:r>
      <w:r w:rsidRPr="001C301D">
        <w:rPr>
          <w:rFonts w:cstheme="minorHAnsi"/>
        </w:rPr>
        <w:t xml:space="preserve"> and its background context. You should explain the overall aims of the project and the measurable objectives. You should describe what work will be done, why and how, and explain its importance. Also demonstrate </w:t>
      </w:r>
      <w:r w:rsidR="00F47407">
        <w:rPr>
          <w:rFonts w:cstheme="minorHAnsi"/>
        </w:rPr>
        <w:t>why</w:t>
      </w:r>
      <w:r w:rsidRPr="001C301D">
        <w:rPr>
          <w:rFonts w:cstheme="minorHAnsi"/>
        </w:rPr>
        <w:t xml:space="preserve"> the</w:t>
      </w:r>
      <w:r w:rsidR="008E27C1" w:rsidRPr="001C301D">
        <w:rPr>
          <w:rFonts w:cstheme="minorHAnsi"/>
        </w:rPr>
        <w:t xml:space="preserve"> organisations and people</w:t>
      </w:r>
      <w:r w:rsidRPr="001C301D">
        <w:rPr>
          <w:rFonts w:cstheme="minorHAnsi"/>
        </w:rPr>
        <w:t xml:space="preserve"> </w:t>
      </w:r>
      <w:r w:rsidR="008E27C1" w:rsidRPr="001C301D">
        <w:rPr>
          <w:rFonts w:cstheme="minorHAnsi"/>
        </w:rPr>
        <w:t>are</w:t>
      </w:r>
      <w:r w:rsidRPr="001C301D">
        <w:rPr>
          <w:rFonts w:cstheme="minorHAnsi"/>
        </w:rPr>
        <w:t xml:space="preserve"> the most appropriate to undertake the project.</w:t>
      </w:r>
    </w:p>
    <w:p w14:paraId="2ED22655" w14:textId="77777777" w:rsidR="0088643C" w:rsidRPr="001C301D" w:rsidRDefault="0088643C" w:rsidP="00DE716F">
      <w:pPr>
        <w:spacing w:after="0" w:line="276" w:lineRule="auto"/>
        <w:rPr>
          <w:rFonts w:cstheme="minorHAnsi"/>
        </w:rPr>
      </w:pPr>
    </w:p>
    <w:p w14:paraId="7F506058" w14:textId="291E7B02" w:rsidR="0088643C" w:rsidRPr="001C301D" w:rsidRDefault="0088643C" w:rsidP="00DE716F">
      <w:pPr>
        <w:spacing w:after="0" w:line="276" w:lineRule="auto"/>
        <w:rPr>
          <w:rFonts w:cstheme="minorHAnsi"/>
        </w:rPr>
      </w:pPr>
      <w:r w:rsidRPr="001C301D">
        <w:rPr>
          <w:rFonts w:cstheme="minorHAnsi"/>
        </w:rPr>
        <w:lastRenderedPageBreak/>
        <w:t xml:space="preserve">Be clear </w:t>
      </w:r>
      <w:r w:rsidR="00A771BD" w:rsidRPr="001C301D">
        <w:rPr>
          <w:rFonts w:cstheme="minorHAnsi"/>
        </w:rPr>
        <w:t>how the</w:t>
      </w:r>
      <w:r w:rsidRPr="001C301D">
        <w:rPr>
          <w:rFonts w:cstheme="minorHAnsi"/>
        </w:rPr>
        <w:t xml:space="preserve"> </w:t>
      </w:r>
      <w:r w:rsidR="00F113B1" w:rsidRPr="001C301D">
        <w:rPr>
          <w:rFonts w:cstheme="minorHAnsi"/>
        </w:rPr>
        <w:t xml:space="preserve">plan would deliver gains that would otherwise not be possible. </w:t>
      </w:r>
      <w:r w:rsidR="00BF2530" w:rsidRPr="001C301D">
        <w:rPr>
          <w:rFonts w:cstheme="minorHAnsi"/>
        </w:rPr>
        <w:t>Describe t</w:t>
      </w:r>
      <w:r w:rsidR="00BF2530" w:rsidRPr="001C301D">
        <w:rPr>
          <w:rFonts w:cstheme="minorHAnsi"/>
          <w:shd w:val="clear" w:color="auto" w:fill="FFFFFF"/>
        </w:rPr>
        <w:t xml:space="preserve">he potential for the project outputs to be beneficial to the </w:t>
      </w:r>
      <w:r w:rsidR="00B20F2C">
        <w:rPr>
          <w:rFonts w:cstheme="minorHAnsi"/>
          <w:shd w:val="clear" w:color="auto" w:fill="FFFFFF"/>
        </w:rPr>
        <w:t>H</w:t>
      </w:r>
      <w:r w:rsidR="0010370A">
        <w:rPr>
          <w:rFonts w:cstheme="minorHAnsi"/>
          <w:shd w:val="clear" w:color="auto" w:fill="FFFFFF"/>
        </w:rPr>
        <w:t xml:space="preserve">ome and </w:t>
      </w:r>
      <w:r w:rsidR="00B20F2C">
        <w:rPr>
          <w:rFonts w:cstheme="minorHAnsi"/>
          <w:shd w:val="clear" w:color="auto" w:fill="FFFFFF"/>
        </w:rPr>
        <w:t>H</w:t>
      </w:r>
      <w:r w:rsidR="0010370A">
        <w:rPr>
          <w:rFonts w:cstheme="minorHAnsi"/>
          <w:shd w:val="clear" w:color="auto" w:fill="FFFFFF"/>
        </w:rPr>
        <w:t xml:space="preserve">ost </w:t>
      </w:r>
      <w:r w:rsidR="00BF2530" w:rsidRPr="001C301D">
        <w:rPr>
          <w:rFonts w:cstheme="minorHAnsi"/>
          <w:shd w:val="clear" w:color="auto" w:fill="FFFFFF"/>
        </w:rPr>
        <w:t>organisation</w:t>
      </w:r>
      <w:r w:rsidR="0010370A">
        <w:rPr>
          <w:rFonts w:cstheme="minorHAnsi"/>
          <w:shd w:val="clear" w:color="auto" w:fill="FFFFFF"/>
        </w:rPr>
        <w:t>s</w:t>
      </w:r>
      <w:r w:rsidR="009A36EC">
        <w:rPr>
          <w:rFonts w:cstheme="minorHAnsi"/>
          <w:shd w:val="clear" w:color="auto" w:fill="FFFFFF"/>
        </w:rPr>
        <w:t>, the secondee</w:t>
      </w:r>
      <w:r w:rsidR="00BF2530" w:rsidRPr="001C301D">
        <w:rPr>
          <w:rFonts w:cstheme="minorHAnsi"/>
          <w:shd w:val="clear" w:color="auto" w:fill="FFFFFF"/>
        </w:rPr>
        <w:t xml:space="preserve"> and beyond (for example, wider societal benefits</w:t>
      </w:r>
      <w:r w:rsidR="00C926BD">
        <w:rPr>
          <w:rFonts w:cstheme="minorHAnsi"/>
          <w:shd w:val="clear" w:color="auto" w:fill="FFFFFF"/>
        </w:rPr>
        <w:t xml:space="preserve"> or</w:t>
      </w:r>
      <w:r w:rsidR="00BF2530" w:rsidRPr="001C301D">
        <w:rPr>
          <w:rFonts w:cstheme="minorHAnsi"/>
          <w:shd w:val="clear" w:color="auto" w:fill="FFFFFF"/>
        </w:rPr>
        <w:t xml:space="preserve"> policy). </w:t>
      </w:r>
      <w:r w:rsidR="006F7A0B" w:rsidRPr="001C301D">
        <w:rPr>
          <w:rFonts w:cstheme="minorHAnsi"/>
          <w:shd w:val="clear" w:color="auto" w:fill="FFFFFF"/>
        </w:rPr>
        <w:t>A convincing case</w:t>
      </w:r>
      <w:r w:rsidR="00BF2530" w:rsidRPr="001C301D">
        <w:rPr>
          <w:rFonts w:cstheme="minorHAnsi"/>
          <w:shd w:val="clear" w:color="auto" w:fill="FFFFFF"/>
        </w:rPr>
        <w:t xml:space="preserve"> will indicate a project that is well aligned with the key objectives of</w:t>
      </w:r>
      <w:r w:rsidR="008A646C" w:rsidRPr="001C301D">
        <w:rPr>
          <w:rFonts w:cstheme="minorHAnsi"/>
          <w:shd w:val="clear" w:color="auto" w:fill="FFFFFF"/>
        </w:rPr>
        <w:t xml:space="preserve"> the </w:t>
      </w:r>
      <w:r w:rsidR="00D17724">
        <w:rPr>
          <w:rFonts w:cstheme="minorHAnsi"/>
          <w:shd w:val="clear" w:color="auto" w:fill="FFFFFF"/>
        </w:rPr>
        <w:t xml:space="preserve">scheme and the </w:t>
      </w:r>
      <w:r w:rsidR="008A646C" w:rsidRPr="001C301D">
        <w:rPr>
          <w:rFonts w:cstheme="minorHAnsi"/>
          <w:shd w:val="clear" w:color="auto" w:fill="FFFFFF"/>
        </w:rPr>
        <w:t>GGR</w:t>
      </w:r>
      <w:r w:rsidR="00201C50">
        <w:rPr>
          <w:rFonts w:cstheme="minorHAnsi"/>
          <w:shd w:val="clear" w:color="auto" w:fill="FFFFFF"/>
        </w:rPr>
        <w:t>-D</w:t>
      </w:r>
      <w:r w:rsidR="008A646C" w:rsidRPr="001C301D">
        <w:rPr>
          <w:rFonts w:cstheme="minorHAnsi"/>
          <w:shd w:val="clear" w:color="auto" w:fill="FFFFFF"/>
        </w:rPr>
        <w:t xml:space="preserve"> </w:t>
      </w:r>
      <w:r w:rsidR="001B0E2E">
        <w:rPr>
          <w:rFonts w:cstheme="minorHAnsi"/>
          <w:shd w:val="clear" w:color="auto" w:fill="FFFFFF"/>
        </w:rPr>
        <w:t>P</w:t>
      </w:r>
      <w:r w:rsidR="008A646C" w:rsidRPr="001C301D">
        <w:rPr>
          <w:rFonts w:cstheme="minorHAnsi"/>
          <w:shd w:val="clear" w:color="auto" w:fill="FFFFFF"/>
        </w:rPr>
        <w:t>rogramme.</w:t>
      </w:r>
    </w:p>
    <w:p w14:paraId="498D1305" w14:textId="77777777" w:rsidR="0088643C" w:rsidRPr="001C301D" w:rsidRDefault="0088643C" w:rsidP="00DE716F">
      <w:pPr>
        <w:spacing w:after="0" w:line="276" w:lineRule="auto"/>
        <w:rPr>
          <w:rFonts w:cstheme="minorHAnsi"/>
        </w:rPr>
      </w:pPr>
    </w:p>
    <w:p w14:paraId="441F74D1" w14:textId="18CFDF50" w:rsidR="0088643C" w:rsidRPr="001C301D" w:rsidRDefault="008A646C" w:rsidP="00DE716F">
      <w:pPr>
        <w:spacing w:after="0" w:line="276" w:lineRule="auto"/>
        <w:rPr>
          <w:rFonts w:cstheme="minorHAnsi"/>
        </w:rPr>
      </w:pPr>
      <w:r w:rsidRPr="001C301D">
        <w:rPr>
          <w:rFonts w:cstheme="minorHAnsi"/>
        </w:rPr>
        <w:t>E</w:t>
      </w:r>
      <w:r w:rsidR="0088643C" w:rsidRPr="001C301D">
        <w:rPr>
          <w:rFonts w:cstheme="minorHAnsi"/>
        </w:rPr>
        <w:t xml:space="preserve">xplain how </w:t>
      </w:r>
      <w:r w:rsidRPr="001C301D">
        <w:rPr>
          <w:rFonts w:cstheme="minorHAnsi"/>
        </w:rPr>
        <w:t xml:space="preserve">the project will be managed and </w:t>
      </w:r>
      <w:r w:rsidR="00E34B66">
        <w:rPr>
          <w:rFonts w:cstheme="minorHAnsi"/>
        </w:rPr>
        <w:t>why</w:t>
      </w:r>
      <w:r w:rsidRPr="001C301D">
        <w:rPr>
          <w:rFonts w:cstheme="minorHAnsi"/>
        </w:rPr>
        <w:t xml:space="preserve"> it </w:t>
      </w:r>
      <w:r w:rsidR="0088643C" w:rsidRPr="001C301D">
        <w:rPr>
          <w:rFonts w:cstheme="minorHAnsi"/>
        </w:rPr>
        <w:t>will succeed.</w:t>
      </w:r>
    </w:p>
    <w:p w14:paraId="05D15324" w14:textId="77777777" w:rsidR="0088643C" w:rsidRPr="001C301D" w:rsidRDefault="0088643C" w:rsidP="00DE716F">
      <w:pPr>
        <w:spacing w:after="0" w:line="276" w:lineRule="auto"/>
        <w:rPr>
          <w:rFonts w:cstheme="minorHAnsi"/>
        </w:rPr>
      </w:pPr>
    </w:p>
    <w:p w14:paraId="4A6F3E0E" w14:textId="119932CC" w:rsidR="0088643C" w:rsidRPr="001C301D" w:rsidRDefault="0088643C" w:rsidP="00DE716F">
      <w:pPr>
        <w:spacing w:after="0" w:line="276" w:lineRule="auto"/>
        <w:rPr>
          <w:rFonts w:cstheme="minorHAnsi"/>
          <w:i/>
          <w:iCs/>
        </w:rPr>
      </w:pPr>
      <w:r w:rsidRPr="001C301D">
        <w:rPr>
          <w:rFonts w:cstheme="minorHAnsi"/>
          <w:i/>
          <w:iCs/>
        </w:rPr>
        <w:t xml:space="preserve">Relevance to the </w:t>
      </w:r>
      <w:r w:rsidR="00C76D0A" w:rsidRPr="001C301D">
        <w:rPr>
          <w:rFonts w:cstheme="minorHAnsi"/>
          <w:i/>
          <w:iCs/>
        </w:rPr>
        <w:t xml:space="preserve">delivery of </w:t>
      </w:r>
      <w:r w:rsidRPr="001C301D">
        <w:rPr>
          <w:rFonts w:cstheme="minorHAnsi"/>
          <w:i/>
          <w:iCs/>
        </w:rPr>
        <w:t xml:space="preserve">GGR </w:t>
      </w:r>
      <w:r w:rsidR="00C76D0A" w:rsidRPr="001C301D">
        <w:rPr>
          <w:rFonts w:cstheme="minorHAnsi"/>
          <w:i/>
          <w:iCs/>
        </w:rPr>
        <w:t>and the UK’s GGR and Net-Zero targets</w:t>
      </w:r>
      <w:r w:rsidRPr="001C301D">
        <w:rPr>
          <w:rFonts w:cstheme="minorHAnsi"/>
          <w:i/>
          <w:iCs/>
        </w:rPr>
        <w:t xml:space="preserve"> (10% of total marks</w:t>
      </w:r>
      <w:r w:rsidR="008927B5">
        <w:rPr>
          <w:rFonts w:cstheme="minorHAnsi"/>
          <w:i/>
          <w:iCs/>
        </w:rPr>
        <w:t xml:space="preserve"> available</w:t>
      </w:r>
      <w:r w:rsidRPr="001C301D">
        <w:rPr>
          <w:rFonts w:cstheme="minorHAnsi"/>
          <w:i/>
          <w:iCs/>
        </w:rPr>
        <w:t>)</w:t>
      </w:r>
    </w:p>
    <w:p w14:paraId="28AC7ED9" w14:textId="00081F12" w:rsidR="0088643C" w:rsidRPr="001C301D" w:rsidRDefault="0088643C" w:rsidP="00DE716F">
      <w:pPr>
        <w:spacing w:after="0" w:line="276" w:lineRule="auto"/>
        <w:rPr>
          <w:rFonts w:cstheme="minorHAnsi"/>
        </w:rPr>
      </w:pPr>
      <w:r w:rsidRPr="001C301D">
        <w:rPr>
          <w:rFonts w:cstheme="minorHAnsi"/>
        </w:rPr>
        <w:t xml:space="preserve">Explain why the proposed project </w:t>
      </w:r>
      <w:r w:rsidR="00C76D0A" w:rsidRPr="001C301D">
        <w:rPr>
          <w:rFonts w:cstheme="minorHAnsi"/>
        </w:rPr>
        <w:t xml:space="preserve">will contribute to </w:t>
      </w:r>
      <w:r w:rsidR="00A1067B" w:rsidRPr="001C301D">
        <w:rPr>
          <w:rFonts w:cstheme="minorHAnsi"/>
        </w:rPr>
        <w:t>efforts</w:t>
      </w:r>
      <w:r w:rsidR="00C76D0A" w:rsidRPr="001C301D">
        <w:rPr>
          <w:rFonts w:cstheme="minorHAnsi"/>
        </w:rPr>
        <w:t xml:space="preserve"> to build GGR capacity </w:t>
      </w:r>
      <w:r w:rsidR="00434C57" w:rsidRPr="001C301D">
        <w:rPr>
          <w:rFonts w:cstheme="minorHAnsi"/>
        </w:rPr>
        <w:t>and/or accelerate it</w:t>
      </w:r>
      <w:r w:rsidRPr="001C301D">
        <w:rPr>
          <w:rFonts w:cstheme="minorHAnsi"/>
        </w:rPr>
        <w:t xml:space="preserve">. Explain how the work </w:t>
      </w:r>
      <w:r w:rsidR="00434C57" w:rsidRPr="001C301D">
        <w:rPr>
          <w:rFonts w:cstheme="minorHAnsi"/>
        </w:rPr>
        <w:t>could contribute to UK’s GGR and Net-zero targets.</w:t>
      </w:r>
    </w:p>
    <w:p w14:paraId="7C8B038D" w14:textId="77777777" w:rsidR="0088643C" w:rsidRPr="001C301D" w:rsidRDefault="0088643C" w:rsidP="00DE716F">
      <w:pPr>
        <w:spacing w:after="0" w:line="276" w:lineRule="auto"/>
        <w:rPr>
          <w:rFonts w:cstheme="minorHAnsi"/>
        </w:rPr>
      </w:pPr>
    </w:p>
    <w:p w14:paraId="7C142551" w14:textId="57B445DC" w:rsidR="0088643C" w:rsidRPr="001C301D" w:rsidRDefault="0088643C" w:rsidP="00DE716F">
      <w:pPr>
        <w:spacing w:after="0" w:line="276" w:lineRule="auto"/>
        <w:rPr>
          <w:rFonts w:cstheme="minorHAnsi"/>
          <w:b/>
          <w:bCs/>
        </w:rPr>
      </w:pPr>
      <w:r w:rsidRPr="001C301D">
        <w:rPr>
          <w:rFonts w:cstheme="minorHAnsi"/>
        </w:rPr>
        <w:t>Projects that are not directly relevant to th</w:t>
      </w:r>
      <w:r w:rsidR="00434C57" w:rsidRPr="001C301D">
        <w:rPr>
          <w:rFonts w:cstheme="minorHAnsi"/>
        </w:rPr>
        <w:t>is</w:t>
      </w:r>
      <w:r w:rsidRPr="001C301D">
        <w:rPr>
          <w:rFonts w:cstheme="minorHAnsi"/>
        </w:rPr>
        <w:t xml:space="preserve"> call for proposals, the Hub or the GGR</w:t>
      </w:r>
      <w:r w:rsidR="00201C50">
        <w:rPr>
          <w:rFonts w:cstheme="minorHAnsi"/>
        </w:rPr>
        <w:t>-D</w:t>
      </w:r>
      <w:r w:rsidRPr="001C301D">
        <w:rPr>
          <w:rFonts w:cstheme="minorHAnsi"/>
        </w:rPr>
        <w:t xml:space="preserve"> </w:t>
      </w:r>
      <w:r w:rsidR="00F53065">
        <w:rPr>
          <w:rFonts w:cstheme="minorHAnsi"/>
        </w:rPr>
        <w:t>P</w:t>
      </w:r>
      <w:r w:rsidRPr="001C301D">
        <w:rPr>
          <w:rFonts w:cstheme="minorHAnsi"/>
        </w:rPr>
        <w:t xml:space="preserve">rogramme </w:t>
      </w:r>
      <w:r w:rsidRPr="001C301D">
        <w:rPr>
          <w:rFonts w:cstheme="minorHAnsi"/>
          <w:b/>
          <w:bCs/>
        </w:rPr>
        <w:t>will not be accepted.</w:t>
      </w:r>
    </w:p>
    <w:p w14:paraId="2BE88040" w14:textId="77777777" w:rsidR="0088643C" w:rsidRPr="001C301D" w:rsidRDefault="0088643C" w:rsidP="00DE716F">
      <w:pPr>
        <w:spacing w:after="0" w:line="276" w:lineRule="auto"/>
        <w:rPr>
          <w:rFonts w:cstheme="minorHAnsi"/>
          <w:b/>
          <w:bCs/>
        </w:rPr>
      </w:pPr>
    </w:p>
    <w:p w14:paraId="118CD96A" w14:textId="50B6DF9C" w:rsidR="0088643C" w:rsidRPr="001C301D" w:rsidRDefault="0088643C" w:rsidP="00DE716F">
      <w:pPr>
        <w:spacing w:after="0" w:line="276" w:lineRule="auto"/>
        <w:rPr>
          <w:rFonts w:cstheme="minorHAnsi"/>
          <w:i/>
          <w:iCs/>
        </w:rPr>
      </w:pPr>
      <w:r w:rsidRPr="001C301D">
        <w:rPr>
          <w:rFonts w:cstheme="minorHAnsi"/>
          <w:i/>
          <w:iCs/>
        </w:rPr>
        <w:t xml:space="preserve">Environmental, social, ethical and economic implications (10% of total </w:t>
      </w:r>
      <w:r w:rsidR="00197D6E" w:rsidRPr="001C301D">
        <w:rPr>
          <w:rFonts w:cstheme="minorHAnsi"/>
          <w:i/>
          <w:iCs/>
        </w:rPr>
        <w:t>marks</w:t>
      </w:r>
      <w:r w:rsidR="00197D6E">
        <w:rPr>
          <w:rFonts w:cstheme="minorHAnsi"/>
          <w:i/>
          <w:iCs/>
        </w:rPr>
        <w:t xml:space="preserve"> </w:t>
      </w:r>
      <w:r w:rsidR="00197D6E" w:rsidRPr="008927B5">
        <w:rPr>
          <w:rFonts w:cstheme="minorHAnsi"/>
          <w:i/>
          <w:iCs/>
        </w:rPr>
        <w:t>available</w:t>
      </w:r>
      <w:r w:rsidRPr="001C301D">
        <w:rPr>
          <w:rFonts w:cstheme="minorHAnsi"/>
          <w:i/>
          <w:iCs/>
        </w:rPr>
        <w:t xml:space="preserve">) </w:t>
      </w:r>
    </w:p>
    <w:p w14:paraId="637D79E4" w14:textId="36FE9E3C" w:rsidR="0088643C" w:rsidRPr="001C301D" w:rsidRDefault="0088643C" w:rsidP="00DE716F">
      <w:pPr>
        <w:spacing w:after="0" w:line="276" w:lineRule="auto"/>
        <w:rPr>
          <w:rFonts w:cstheme="minorHAnsi"/>
        </w:rPr>
      </w:pPr>
      <w:r w:rsidRPr="001C301D">
        <w:rPr>
          <w:rFonts w:cstheme="minorHAnsi"/>
        </w:rPr>
        <w:t xml:space="preserve">Within the context of </w:t>
      </w:r>
      <w:hyperlink r:id="rId28" w:history="1">
        <w:r w:rsidRPr="001C301D">
          <w:rPr>
            <w:rStyle w:val="Hyperlink"/>
            <w:rFonts w:cstheme="minorHAnsi"/>
            <w:color w:val="auto"/>
          </w:rPr>
          <w:t>UKRI’s Responsible Innovation policy</w:t>
        </w:r>
      </w:hyperlink>
      <w:r w:rsidRPr="001C301D">
        <w:rPr>
          <w:rFonts w:cstheme="minorHAnsi"/>
        </w:rPr>
        <w:t xml:space="preserve">, explain how you </w:t>
      </w:r>
      <w:r w:rsidR="00DD09DB" w:rsidRPr="001C301D">
        <w:rPr>
          <w:rFonts w:cstheme="minorHAnsi"/>
        </w:rPr>
        <w:t>will manage any</w:t>
      </w:r>
      <w:r w:rsidRPr="001C301D">
        <w:rPr>
          <w:rFonts w:cstheme="minorHAnsi"/>
        </w:rPr>
        <w:t xml:space="preserve"> potential economic, environmental, ethical and social impacts of the proposed </w:t>
      </w:r>
      <w:r w:rsidR="00DD09DB" w:rsidRPr="001C301D">
        <w:rPr>
          <w:rFonts w:cstheme="minorHAnsi"/>
        </w:rPr>
        <w:t>work</w:t>
      </w:r>
      <w:r w:rsidR="003A05C9" w:rsidRPr="001C301D">
        <w:rPr>
          <w:rFonts w:cstheme="minorHAnsi"/>
        </w:rPr>
        <w:t xml:space="preserve">. </w:t>
      </w:r>
    </w:p>
    <w:p w14:paraId="5FBA1D7B" w14:textId="77777777" w:rsidR="0088643C" w:rsidRPr="001C301D" w:rsidRDefault="0088643C" w:rsidP="00DE716F">
      <w:pPr>
        <w:spacing w:after="0" w:line="276" w:lineRule="auto"/>
        <w:rPr>
          <w:rFonts w:cstheme="minorHAnsi"/>
        </w:rPr>
      </w:pPr>
    </w:p>
    <w:p w14:paraId="0209E8FB" w14:textId="63523508" w:rsidR="0088643C" w:rsidRPr="001C301D" w:rsidRDefault="0088643C" w:rsidP="00DE716F">
      <w:pPr>
        <w:spacing w:after="0" w:line="276" w:lineRule="auto"/>
        <w:rPr>
          <w:rFonts w:cstheme="minorHAnsi"/>
          <w:i/>
          <w:iCs/>
        </w:rPr>
      </w:pPr>
      <w:r w:rsidRPr="001C301D">
        <w:rPr>
          <w:rFonts w:cstheme="minorHAnsi"/>
          <w:i/>
          <w:iCs/>
        </w:rPr>
        <w:t>Project management (10% of total marks</w:t>
      </w:r>
      <w:r w:rsidR="008927B5">
        <w:rPr>
          <w:rFonts w:cstheme="minorHAnsi"/>
          <w:i/>
          <w:iCs/>
        </w:rPr>
        <w:t xml:space="preserve"> available</w:t>
      </w:r>
      <w:r w:rsidRPr="001C301D">
        <w:rPr>
          <w:rFonts w:cstheme="minorHAnsi"/>
          <w:i/>
          <w:iCs/>
        </w:rPr>
        <w:t xml:space="preserve">) </w:t>
      </w:r>
    </w:p>
    <w:p w14:paraId="744B74DD" w14:textId="08E0E395" w:rsidR="0088643C" w:rsidRPr="001C301D" w:rsidRDefault="0088643C" w:rsidP="00DE716F">
      <w:pPr>
        <w:spacing w:after="0" w:line="276" w:lineRule="auto"/>
        <w:rPr>
          <w:rFonts w:cstheme="minorHAnsi"/>
        </w:rPr>
      </w:pPr>
      <w:r w:rsidRPr="001C301D">
        <w:rPr>
          <w:rFonts w:cstheme="minorHAnsi"/>
        </w:rPr>
        <w:t xml:space="preserve">Describe how the </w:t>
      </w:r>
      <w:r w:rsidR="003A05C9" w:rsidRPr="001C301D">
        <w:rPr>
          <w:rFonts w:cstheme="minorHAnsi"/>
        </w:rPr>
        <w:t>secondment</w:t>
      </w:r>
      <w:r w:rsidRPr="001C301D">
        <w:rPr>
          <w:rFonts w:cstheme="minorHAnsi"/>
        </w:rPr>
        <w:t xml:space="preserve"> will be managed. You should set out the roles of all partners on the project, identify critical milestones and deliverables, and explain the projects risk mitigation strategies. This section should relate to the one-page workplan (see below)</w:t>
      </w:r>
      <w:r w:rsidR="00E11F3F">
        <w:rPr>
          <w:rFonts w:cstheme="minorHAnsi"/>
        </w:rPr>
        <w:t>.</w:t>
      </w:r>
    </w:p>
    <w:p w14:paraId="0DCF29B1" w14:textId="77777777" w:rsidR="0088643C" w:rsidRDefault="0088643C" w:rsidP="00DE716F">
      <w:pPr>
        <w:spacing w:after="0" w:line="276" w:lineRule="auto"/>
        <w:rPr>
          <w:rFonts w:cstheme="minorHAnsi"/>
          <w:i/>
          <w:iCs/>
        </w:rPr>
      </w:pPr>
    </w:p>
    <w:p w14:paraId="35B00E0C" w14:textId="0A7246B1" w:rsidR="00E436CC" w:rsidRPr="001C301D" w:rsidRDefault="00E436CC" w:rsidP="00E436CC">
      <w:pPr>
        <w:spacing w:after="0"/>
        <w:rPr>
          <w:rFonts w:cstheme="minorHAnsi"/>
          <w:i/>
          <w:iCs/>
        </w:rPr>
      </w:pPr>
      <w:r w:rsidRPr="004F789E">
        <w:rPr>
          <w:rFonts w:cstheme="minorHAnsi"/>
          <w:i/>
          <w:iCs/>
        </w:rPr>
        <w:t>The</w:t>
      </w:r>
      <w:r w:rsidRPr="004F789E">
        <w:rPr>
          <w:rFonts w:ascii="Calibri" w:hAnsi="Calibri" w:cs="Calibri"/>
          <w:i/>
          <w:iCs/>
          <w:color w:val="201F1E"/>
          <w:shd w:val="clear" w:color="auto" w:fill="FFFFFF"/>
        </w:rPr>
        <w:t xml:space="preserve"> support network and environment</w:t>
      </w:r>
      <w:r>
        <w:rPr>
          <w:rFonts w:ascii="Calibri" w:hAnsi="Calibri" w:cs="Calibri"/>
          <w:color w:val="201F1E"/>
          <w:shd w:val="clear" w:color="auto" w:fill="FFFFFF"/>
        </w:rPr>
        <w:t> </w:t>
      </w:r>
      <w:r w:rsidRPr="001C301D">
        <w:rPr>
          <w:rFonts w:cstheme="minorHAnsi"/>
          <w:i/>
          <w:iCs/>
        </w:rPr>
        <w:t>(</w:t>
      </w:r>
      <w:r>
        <w:rPr>
          <w:rFonts w:cstheme="minorHAnsi"/>
          <w:i/>
          <w:iCs/>
        </w:rPr>
        <w:t>10</w:t>
      </w:r>
      <w:r w:rsidR="00006273">
        <w:rPr>
          <w:rFonts w:cstheme="minorHAnsi"/>
          <w:i/>
          <w:iCs/>
        </w:rPr>
        <w:t>%</w:t>
      </w:r>
      <w:r w:rsidR="00006273" w:rsidRPr="001C301D">
        <w:rPr>
          <w:rFonts w:cstheme="minorHAnsi"/>
          <w:i/>
          <w:iCs/>
        </w:rPr>
        <w:t xml:space="preserve"> </w:t>
      </w:r>
      <w:r w:rsidR="008927B5">
        <w:rPr>
          <w:rFonts w:cstheme="minorHAnsi"/>
          <w:i/>
          <w:iCs/>
        </w:rPr>
        <w:t xml:space="preserve">of the marks </w:t>
      </w:r>
      <w:r w:rsidRPr="001C301D">
        <w:rPr>
          <w:rFonts w:cstheme="minorHAnsi"/>
          <w:i/>
          <w:iCs/>
        </w:rPr>
        <w:t>available)</w:t>
      </w:r>
    </w:p>
    <w:p w14:paraId="3E17B89A" w14:textId="22BD4DC1" w:rsidR="00E436CC" w:rsidRPr="004F789E" w:rsidRDefault="00E436CC" w:rsidP="00E436CC">
      <w:pPr>
        <w:spacing w:after="0"/>
        <w:rPr>
          <w:rFonts w:cstheme="minorHAnsi"/>
        </w:rPr>
      </w:pPr>
      <w:r>
        <w:rPr>
          <w:rFonts w:cstheme="minorHAnsi"/>
        </w:rPr>
        <w:t xml:space="preserve">Describe how a supportive environment for the secondee will be </w:t>
      </w:r>
      <w:r w:rsidR="00232C6C">
        <w:rPr>
          <w:rFonts w:cstheme="minorHAnsi"/>
        </w:rPr>
        <w:t xml:space="preserve">constructed. You should set out how the secondee will be embedded within the </w:t>
      </w:r>
      <w:r w:rsidR="00565F56">
        <w:rPr>
          <w:rFonts w:cstheme="minorHAnsi"/>
        </w:rPr>
        <w:t>H</w:t>
      </w:r>
      <w:r w:rsidR="00232C6C">
        <w:rPr>
          <w:rFonts w:cstheme="minorHAnsi"/>
        </w:rPr>
        <w:t xml:space="preserve">ost organisation and what measures will be </w:t>
      </w:r>
      <w:r w:rsidR="00C72BA1">
        <w:rPr>
          <w:rFonts w:cstheme="minorHAnsi"/>
        </w:rPr>
        <w:t>taken</w:t>
      </w:r>
      <w:r w:rsidR="00232C6C">
        <w:rPr>
          <w:rFonts w:cstheme="minorHAnsi"/>
        </w:rPr>
        <w:t xml:space="preserve"> to ensure the best possible </w:t>
      </w:r>
      <w:r w:rsidR="00C72BA1">
        <w:rPr>
          <w:rFonts w:cstheme="minorHAnsi"/>
        </w:rPr>
        <w:t xml:space="preserve">support network and environment will be in place. </w:t>
      </w:r>
    </w:p>
    <w:p w14:paraId="54D620AA" w14:textId="77777777" w:rsidR="00E436CC" w:rsidRPr="001C301D" w:rsidRDefault="00E436CC" w:rsidP="00DE716F">
      <w:pPr>
        <w:spacing w:after="0" w:line="276" w:lineRule="auto"/>
        <w:rPr>
          <w:rFonts w:cstheme="minorHAnsi"/>
          <w:i/>
          <w:iCs/>
        </w:rPr>
      </w:pPr>
    </w:p>
    <w:p w14:paraId="5F7F11E3" w14:textId="6B4F97CB" w:rsidR="0088643C" w:rsidRPr="001C301D" w:rsidRDefault="0088643C" w:rsidP="00DE716F">
      <w:pPr>
        <w:spacing w:after="0" w:line="276" w:lineRule="auto"/>
        <w:rPr>
          <w:rFonts w:cstheme="minorHAnsi"/>
          <w:i/>
          <w:iCs/>
        </w:rPr>
      </w:pPr>
      <w:r w:rsidRPr="001C301D">
        <w:rPr>
          <w:rFonts w:cstheme="minorHAnsi"/>
          <w:i/>
          <w:iCs/>
        </w:rPr>
        <w:t>Impact (</w:t>
      </w:r>
      <w:r w:rsidR="00E436CC">
        <w:rPr>
          <w:rFonts w:cstheme="minorHAnsi"/>
          <w:i/>
          <w:iCs/>
        </w:rPr>
        <w:t>1</w:t>
      </w:r>
      <w:r w:rsidRPr="001C301D">
        <w:rPr>
          <w:rFonts w:cstheme="minorHAnsi"/>
          <w:i/>
          <w:iCs/>
        </w:rPr>
        <w:t xml:space="preserve">0% of </w:t>
      </w:r>
      <w:r w:rsidR="0046743A">
        <w:rPr>
          <w:rFonts w:cstheme="minorHAnsi"/>
          <w:i/>
          <w:iCs/>
        </w:rPr>
        <w:t>the marks available</w:t>
      </w:r>
      <w:r w:rsidRPr="001C301D">
        <w:rPr>
          <w:rFonts w:cstheme="minorHAnsi"/>
          <w:i/>
          <w:iCs/>
        </w:rPr>
        <w:t xml:space="preserve">) </w:t>
      </w:r>
    </w:p>
    <w:p w14:paraId="7468F92A" w14:textId="053E73A6" w:rsidR="007E2094" w:rsidRPr="001C301D" w:rsidRDefault="0088643C" w:rsidP="00DE716F">
      <w:pPr>
        <w:spacing w:after="0" w:line="276" w:lineRule="auto"/>
        <w:rPr>
          <w:rFonts w:cstheme="minorHAnsi"/>
        </w:rPr>
      </w:pPr>
      <w:r w:rsidRPr="001C301D">
        <w:rPr>
          <w:rFonts w:cstheme="minorHAnsi"/>
        </w:rPr>
        <w:t xml:space="preserve">Please describe the potential impact of your project. You should explain who you expect to have impacts upon and how they will be achieved. </w:t>
      </w:r>
    </w:p>
    <w:p w14:paraId="16203169" w14:textId="77777777" w:rsidR="006542A9" w:rsidRPr="001C301D" w:rsidRDefault="006542A9" w:rsidP="00DE716F">
      <w:pPr>
        <w:spacing w:after="0" w:line="276" w:lineRule="auto"/>
        <w:rPr>
          <w:rFonts w:cstheme="minorHAnsi"/>
        </w:rPr>
      </w:pPr>
    </w:p>
    <w:p w14:paraId="79BD150B" w14:textId="4F567D25" w:rsidR="007E2094" w:rsidRPr="001C301D" w:rsidRDefault="007E2094" w:rsidP="00DE716F">
      <w:pPr>
        <w:spacing w:after="0" w:line="276" w:lineRule="auto"/>
        <w:rPr>
          <w:rFonts w:cstheme="minorHAnsi"/>
        </w:rPr>
      </w:pPr>
      <w:r w:rsidRPr="001C301D">
        <w:rPr>
          <w:rFonts w:cstheme="minorHAnsi"/>
        </w:rPr>
        <w:t xml:space="preserve">What </w:t>
      </w:r>
      <w:r w:rsidR="009046A9" w:rsidRPr="001C301D">
        <w:rPr>
          <w:rFonts w:cstheme="minorHAnsi"/>
        </w:rPr>
        <w:t>benefits is the secondee expected to gain from the secondment, what implications might it have for their future career</w:t>
      </w:r>
      <w:r w:rsidR="00DB7B16">
        <w:rPr>
          <w:rFonts w:cstheme="minorHAnsi"/>
        </w:rPr>
        <w:t>?</w:t>
      </w:r>
    </w:p>
    <w:p w14:paraId="7E8D295C" w14:textId="77777777" w:rsidR="009046A9" w:rsidRPr="001C301D" w:rsidRDefault="009046A9" w:rsidP="00DE716F">
      <w:pPr>
        <w:spacing w:after="0" w:line="276" w:lineRule="auto"/>
        <w:rPr>
          <w:rFonts w:cstheme="minorHAnsi"/>
        </w:rPr>
      </w:pPr>
    </w:p>
    <w:p w14:paraId="15520A05" w14:textId="5BDAAD43" w:rsidR="009046A9" w:rsidRPr="001C301D" w:rsidRDefault="009046A9" w:rsidP="00DE716F">
      <w:pPr>
        <w:spacing w:after="0" w:line="276" w:lineRule="auto"/>
        <w:rPr>
          <w:rFonts w:cstheme="minorHAnsi"/>
        </w:rPr>
      </w:pPr>
      <w:r w:rsidRPr="001C301D">
        <w:rPr>
          <w:rFonts w:cstheme="minorHAnsi"/>
        </w:rPr>
        <w:t xml:space="preserve">How will the </w:t>
      </w:r>
      <w:r w:rsidR="006D34D6">
        <w:rPr>
          <w:rFonts w:cstheme="minorHAnsi"/>
        </w:rPr>
        <w:t>Home</w:t>
      </w:r>
      <w:r w:rsidRPr="001C301D">
        <w:rPr>
          <w:rFonts w:cstheme="minorHAnsi"/>
        </w:rPr>
        <w:t xml:space="preserve"> and </w:t>
      </w:r>
      <w:r w:rsidR="00D94266">
        <w:rPr>
          <w:rFonts w:cstheme="minorHAnsi"/>
        </w:rPr>
        <w:t>H</w:t>
      </w:r>
      <w:r w:rsidRPr="001C301D">
        <w:rPr>
          <w:rFonts w:cstheme="minorHAnsi"/>
        </w:rPr>
        <w:t xml:space="preserve">ost </w:t>
      </w:r>
      <w:r w:rsidR="002971F5">
        <w:rPr>
          <w:rFonts w:cstheme="minorHAnsi"/>
        </w:rPr>
        <w:t>organisation</w:t>
      </w:r>
      <w:r w:rsidRPr="001C301D">
        <w:rPr>
          <w:rFonts w:cstheme="minorHAnsi"/>
        </w:rPr>
        <w:t xml:space="preserve">s </w:t>
      </w:r>
      <w:r w:rsidR="00EB2880" w:rsidRPr="001C301D">
        <w:rPr>
          <w:rFonts w:cstheme="minorHAnsi"/>
        </w:rPr>
        <w:t xml:space="preserve">benefit from the </w:t>
      </w:r>
      <w:r w:rsidR="005830FD" w:rsidRPr="001C301D">
        <w:rPr>
          <w:rFonts w:cstheme="minorHAnsi"/>
        </w:rPr>
        <w:t>secondment?</w:t>
      </w:r>
    </w:p>
    <w:p w14:paraId="2915F664" w14:textId="77777777" w:rsidR="001D5B32" w:rsidRDefault="001D5B32" w:rsidP="001D5B32">
      <w:pPr>
        <w:rPr>
          <w:rFonts w:cstheme="minorHAnsi"/>
        </w:rPr>
      </w:pPr>
    </w:p>
    <w:p w14:paraId="7E736A9C" w14:textId="758276D6" w:rsidR="0088643C" w:rsidRPr="001D5B32" w:rsidRDefault="00F07508" w:rsidP="001D5B32">
      <w:pPr>
        <w:rPr>
          <w:rFonts w:eastAsiaTheme="majorEastAsia" w:cstheme="minorHAnsi"/>
          <w:b/>
        </w:rPr>
      </w:pPr>
      <w:bookmarkStart w:id="37" w:name="_Toc112939567"/>
      <w:r w:rsidRPr="001D5B32">
        <w:rPr>
          <w:rStyle w:val="Heading2Char"/>
        </w:rPr>
        <w:t xml:space="preserve">The </w:t>
      </w:r>
      <w:r w:rsidR="00D94266" w:rsidRPr="001D5B32">
        <w:rPr>
          <w:rStyle w:val="Heading2Char"/>
        </w:rPr>
        <w:t>p</w:t>
      </w:r>
      <w:r w:rsidR="0088643C" w:rsidRPr="001D5B32">
        <w:rPr>
          <w:rStyle w:val="Heading2Char"/>
        </w:rPr>
        <w:t>roject workplan</w:t>
      </w:r>
      <w:bookmarkEnd w:id="37"/>
      <w:r w:rsidR="00C709AE">
        <w:rPr>
          <w:rFonts w:cstheme="minorHAnsi"/>
        </w:rPr>
        <w:t>.</w:t>
      </w:r>
    </w:p>
    <w:p w14:paraId="2CCDCCB2" w14:textId="77777777" w:rsidR="0088643C" w:rsidRPr="001C301D" w:rsidRDefault="0088643C" w:rsidP="00DE716F">
      <w:pPr>
        <w:spacing w:after="0"/>
        <w:rPr>
          <w:rFonts w:cstheme="minorHAnsi"/>
        </w:rPr>
      </w:pPr>
    </w:p>
    <w:p w14:paraId="6E32A366" w14:textId="47C304A2" w:rsidR="0088643C" w:rsidRPr="001C301D" w:rsidRDefault="0088643C" w:rsidP="00DE716F">
      <w:pPr>
        <w:spacing w:after="0" w:line="276" w:lineRule="auto"/>
        <w:rPr>
          <w:rFonts w:cstheme="minorHAnsi"/>
        </w:rPr>
      </w:pPr>
      <w:r w:rsidRPr="001C301D">
        <w:rPr>
          <w:rFonts w:cstheme="minorHAnsi"/>
        </w:rPr>
        <w:t>You should submit a one-page project work plan which sets out the project schedule. You may wish to present this in a narrative form, or in a Gan</w:t>
      </w:r>
      <w:r w:rsidR="00201D8B">
        <w:rPr>
          <w:rFonts w:cstheme="minorHAnsi"/>
        </w:rPr>
        <w:t>t</w:t>
      </w:r>
      <w:r w:rsidRPr="001C301D">
        <w:rPr>
          <w:rFonts w:cstheme="minorHAnsi"/>
        </w:rPr>
        <w:t xml:space="preserve">t chart. The purpose of the </w:t>
      </w:r>
      <w:r w:rsidR="00477811">
        <w:rPr>
          <w:rFonts w:cstheme="minorHAnsi"/>
        </w:rPr>
        <w:t>p</w:t>
      </w:r>
      <w:r w:rsidRPr="001C301D">
        <w:rPr>
          <w:rFonts w:cstheme="minorHAnsi"/>
        </w:rPr>
        <w:t>lan is to demonstrate that each step of the project has been accounted for in the planned delivery.</w:t>
      </w:r>
    </w:p>
    <w:p w14:paraId="27B37EFC" w14:textId="77777777" w:rsidR="0088643C" w:rsidRPr="00FC2E21" w:rsidRDefault="0088643C" w:rsidP="00DE716F">
      <w:pPr>
        <w:spacing w:after="0" w:line="276" w:lineRule="auto"/>
        <w:rPr>
          <w:rFonts w:cstheme="minorHAnsi"/>
        </w:rPr>
      </w:pPr>
    </w:p>
    <w:p w14:paraId="2C1B5800" w14:textId="6496AC14" w:rsidR="0088643C" w:rsidRPr="00FC2E21" w:rsidRDefault="0088643C" w:rsidP="00DE716F">
      <w:pPr>
        <w:pStyle w:val="Heading2"/>
        <w:spacing w:before="0" w:line="276" w:lineRule="auto"/>
        <w:rPr>
          <w:rFonts w:asciiTheme="minorHAnsi" w:hAnsiTheme="minorHAnsi" w:cstheme="minorHAnsi"/>
          <w:sz w:val="22"/>
          <w:szCs w:val="22"/>
        </w:rPr>
      </w:pPr>
      <w:bookmarkStart w:id="38" w:name="_Toc112939568"/>
      <w:r w:rsidRPr="00FC2E21">
        <w:rPr>
          <w:rFonts w:asciiTheme="minorHAnsi" w:hAnsiTheme="minorHAnsi" w:cstheme="minorHAnsi"/>
          <w:sz w:val="22"/>
          <w:szCs w:val="22"/>
        </w:rPr>
        <w:lastRenderedPageBreak/>
        <w:t>The inclusion of CVs</w:t>
      </w:r>
      <w:r w:rsidR="00C709AE">
        <w:rPr>
          <w:rFonts w:asciiTheme="minorHAnsi" w:hAnsiTheme="minorHAnsi" w:cstheme="minorHAnsi"/>
          <w:sz w:val="22"/>
          <w:szCs w:val="22"/>
        </w:rPr>
        <w:t>.</w:t>
      </w:r>
      <w:bookmarkEnd w:id="38"/>
    </w:p>
    <w:p w14:paraId="300BB24C" w14:textId="77777777" w:rsidR="0088643C" w:rsidRPr="00FC2E21" w:rsidRDefault="0088643C" w:rsidP="00DE716F">
      <w:pPr>
        <w:spacing w:after="0"/>
        <w:rPr>
          <w:rFonts w:cstheme="minorHAnsi"/>
        </w:rPr>
      </w:pPr>
    </w:p>
    <w:p w14:paraId="31A4E5B7" w14:textId="5D5D927A" w:rsidR="0088643C" w:rsidRPr="00FC2E21" w:rsidRDefault="00583EC9" w:rsidP="00DE716F">
      <w:pPr>
        <w:spacing w:after="0" w:line="276" w:lineRule="auto"/>
        <w:rPr>
          <w:rFonts w:cstheme="minorHAnsi"/>
        </w:rPr>
      </w:pPr>
      <w:r w:rsidRPr="00FC2E21">
        <w:rPr>
          <w:rFonts w:cstheme="minorHAnsi"/>
        </w:rPr>
        <w:t xml:space="preserve">The </w:t>
      </w:r>
      <w:r w:rsidR="0088643C" w:rsidRPr="00FC2E21">
        <w:rPr>
          <w:rFonts w:cstheme="minorHAnsi"/>
        </w:rPr>
        <w:t xml:space="preserve">CVs of </w:t>
      </w:r>
      <w:r w:rsidRPr="00FC2E21">
        <w:rPr>
          <w:rFonts w:cstheme="minorHAnsi"/>
        </w:rPr>
        <w:t>the secondee</w:t>
      </w:r>
      <w:r w:rsidR="0088643C" w:rsidRPr="00FC2E21">
        <w:rPr>
          <w:rFonts w:cstheme="minorHAnsi"/>
        </w:rPr>
        <w:t xml:space="preserve"> </w:t>
      </w:r>
      <w:r w:rsidR="00B45D51" w:rsidRPr="00FC2E21">
        <w:rPr>
          <w:rFonts w:cstheme="minorHAnsi"/>
        </w:rPr>
        <w:t xml:space="preserve">and the </w:t>
      </w:r>
      <w:r w:rsidR="006D34D6">
        <w:rPr>
          <w:rFonts w:cstheme="minorHAnsi"/>
        </w:rPr>
        <w:t>Home</w:t>
      </w:r>
      <w:r w:rsidR="00B45D51" w:rsidRPr="00FC2E21">
        <w:rPr>
          <w:rFonts w:cstheme="minorHAnsi"/>
        </w:rPr>
        <w:t xml:space="preserve"> </w:t>
      </w:r>
      <w:r w:rsidR="004F1CA7" w:rsidRPr="00FC2E21">
        <w:rPr>
          <w:rFonts w:cstheme="minorHAnsi"/>
        </w:rPr>
        <w:t xml:space="preserve">and </w:t>
      </w:r>
      <w:r w:rsidR="00477811">
        <w:rPr>
          <w:rFonts w:cstheme="minorHAnsi"/>
        </w:rPr>
        <w:t>H</w:t>
      </w:r>
      <w:r w:rsidR="004F1CA7" w:rsidRPr="00FC2E21">
        <w:rPr>
          <w:rFonts w:cstheme="minorHAnsi"/>
        </w:rPr>
        <w:t xml:space="preserve">ost </w:t>
      </w:r>
      <w:r w:rsidR="002971F5">
        <w:rPr>
          <w:rFonts w:cstheme="minorHAnsi"/>
        </w:rPr>
        <w:t>organisation</w:t>
      </w:r>
      <w:r w:rsidR="00B45D51" w:rsidRPr="00FC2E21">
        <w:rPr>
          <w:rFonts w:cstheme="minorHAnsi"/>
        </w:rPr>
        <w:t xml:space="preserve">s </w:t>
      </w:r>
      <w:r w:rsidR="00477811">
        <w:rPr>
          <w:rFonts w:cstheme="minorHAnsi"/>
        </w:rPr>
        <w:t>R</w:t>
      </w:r>
      <w:r w:rsidR="00B45D51" w:rsidRPr="00FC2E21">
        <w:rPr>
          <w:rFonts w:cstheme="minorHAnsi"/>
        </w:rPr>
        <w:t xml:space="preserve">esponsible </w:t>
      </w:r>
      <w:r w:rsidR="00477811">
        <w:rPr>
          <w:rFonts w:cstheme="minorHAnsi"/>
        </w:rPr>
        <w:t>P</w:t>
      </w:r>
      <w:r w:rsidR="00B45D51" w:rsidRPr="00FC2E21">
        <w:rPr>
          <w:rFonts w:cstheme="minorHAnsi"/>
        </w:rPr>
        <w:t xml:space="preserve">erson </w:t>
      </w:r>
      <w:r w:rsidR="0088643C" w:rsidRPr="00FC2E21">
        <w:rPr>
          <w:rFonts w:cstheme="minorHAnsi"/>
        </w:rPr>
        <w:t>should be submitted as standalone document</w:t>
      </w:r>
      <w:r w:rsidR="00B45D51" w:rsidRPr="00FC2E21">
        <w:rPr>
          <w:rFonts w:cstheme="minorHAnsi"/>
        </w:rPr>
        <w:t>s</w:t>
      </w:r>
      <w:r w:rsidR="0088643C" w:rsidRPr="00FC2E21">
        <w:rPr>
          <w:rFonts w:cstheme="minorHAnsi"/>
        </w:rPr>
        <w:t xml:space="preserve">. </w:t>
      </w:r>
      <w:r w:rsidRPr="00FC2E21">
        <w:rPr>
          <w:rFonts w:cstheme="minorHAnsi"/>
        </w:rPr>
        <w:t xml:space="preserve">The </w:t>
      </w:r>
      <w:r w:rsidR="0088643C" w:rsidRPr="00FC2E21">
        <w:rPr>
          <w:rFonts w:cstheme="minorHAnsi"/>
        </w:rPr>
        <w:t>CV</w:t>
      </w:r>
      <w:r w:rsidR="00B45D51" w:rsidRPr="00FC2E21">
        <w:rPr>
          <w:rFonts w:cstheme="minorHAnsi"/>
        </w:rPr>
        <w:t>s</w:t>
      </w:r>
      <w:r w:rsidR="0088643C" w:rsidRPr="00FC2E21">
        <w:rPr>
          <w:rFonts w:cstheme="minorHAnsi"/>
        </w:rPr>
        <w:t xml:space="preserve"> should be no longer than 2 sides of A4. </w:t>
      </w:r>
    </w:p>
    <w:p w14:paraId="4DFB058D" w14:textId="0D6F2273" w:rsidR="002A6CAF" w:rsidRPr="00FC2E21" w:rsidRDefault="002A6CAF" w:rsidP="00FC2E21">
      <w:pPr>
        <w:pStyle w:val="Heading1"/>
      </w:pPr>
      <w:bookmarkStart w:id="39" w:name="_Toc112939569"/>
      <w:r w:rsidRPr="00FC2E21">
        <w:t>Following submission of a proposal</w:t>
      </w:r>
      <w:r w:rsidR="00C709AE">
        <w:t>.</w:t>
      </w:r>
      <w:bookmarkEnd w:id="39"/>
    </w:p>
    <w:p w14:paraId="123CDFDF" w14:textId="77777777" w:rsidR="0088643C" w:rsidRPr="00FC2E21" w:rsidRDefault="0088643C" w:rsidP="00DE716F">
      <w:pPr>
        <w:spacing w:after="0" w:line="276" w:lineRule="auto"/>
        <w:rPr>
          <w:rFonts w:cstheme="minorHAnsi"/>
        </w:rPr>
      </w:pPr>
    </w:p>
    <w:p w14:paraId="21DAC50F" w14:textId="3CAE0EB8" w:rsidR="00004FBE" w:rsidRPr="00FC2E21" w:rsidRDefault="00004FBE" w:rsidP="00DE716F">
      <w:pPr>
        <w:pStyle w:val="Heading2"/>
        <w:spacing w:before="0"/>
        <w:rPr>
          <w:rFonts w:asciiTheme="minorHAnsi" w:hAnsiTheme="minorHAnsi" w:cstheme="minorHAnsi"/>
          <w:sz w:val="22"/>
          <w:szCs w:val="22"/>
        </w:rPr>
      </w:pPr>
      <w:bookmarkStart w:id="40" w:name="_Toc112939570"/>
      <w:r w:rsidRPr="00FC2E21">
        <w:rPr>
          <w:rFonts w:asciiTheme="minorHAnsi" w:hAnsiTheme="minorHAnsi" w:cstheme="minorHAnsi"/>
          <w:sz w:val="22"/>
          <w:szCs w:val="22"/>
        </w:rPr>
        <w:t xml:space="preserve">The </w:t>
      </w:r>
      <w:r w:rsidR="00973DF5">
        <w:rPr>
          <w:rFonts w:asciiTheme="minorHAnsi" w:hAnsiTheme="minorHAnsi" w:cstheme="minorHAnsi"/>
          <w:sz w:val="22"/>
          <w:szCs w:val="22"/>
        </w:rPr>
        <w:t>assessment</w:t>
      </w:r>
      <w:r w:rsidR="00973DF5" w:rsidRPr="00FC2E21">
        <w:rPr>
          <w:rFonts w:asciiTheme="minorHAnsi" w:hAnsiTheme="minorHAnsi" w:cstheme="minorHAnsi"/>
          <w:sz w:val="22"/>
          <w:szCs w:val="22"/>
        </w:rPr>
        <w:t xml:space="preserve"> </w:t>
      </w:r>
      <w:r w:rsidRPr="00FC2E21">
        <w:rPr>
          <w:rFonts w:asciiTheme="minorHAnsi" w:hAnsiTheme="minorHAnsi" w:cstheme="minorHAnsi"/>
          <w:sz w:val="22"/>
          <w:szCs w:val="22"/>
        </w:rPr>
        <w:t>processes</w:t>
      </w:r>
      <w:r w:rsidR="00C709AE">
        <w:rPr>
          <w:rFonts w:asciiTheme="minorHAnsi" w:hAnsiTheme="minorHAnsi" w:cstheme="minorHAnsi"/>
          <w:sz w:val="22"/>
          <w:szCs w:val="22"/>
        </w:rPr>
        <w:t>.</w:t>
      </w:r>
      <w:bookmarkEnd w:id="40"/>
    </w:p>
    <w:p w14:paraId="1A0E5D37" w14:textId="77777777" w:rsidR="00004FBE" w:rsidRPr="00FC2E21" w:rsidRDefault="00004FBE" w:rsidP="00DE716F">
      <w:pPr>
        <w:spacing w:after="0" w:line="276" w:lineRule="auto"/>
        <w:rPr>
          <w:rFonts w:cstheme="minorHAnsi"/>
        </w:rPr>
      </w:pPr>
    </w:p>
    <w:p w14:paraId="2407303B" w14:textId="47F55BB3" w:rsidR="00582D66" w:rsidRDefault="005017E3" w:rsidP="00DE716F">
      <w:pPr>
        <w:spacing w:after="0" w:line="276" w:lineRule="auto"/>
        <w:rPr>
          <w:rFonts w:cstheme="minorHAnsi"/>
        </w:rPr>
      </w:pPr>
      <w:r w:rsidRPr="00FC2E21">
        <w:rPr>
          <w:rFonts w:cstheme="minorHAnsi"/>
        </w:rPr>
        <w:t xml:space="preserve">To ensure </w:t>
      </w:r>
      <w:r w:rsidR="00675F6C" w:rsidRPr="00FC2E21">
        <w:rPr>
          <w:rFonts w:cstheme="minorHAnsi"/>
        </w:rPr>
        <w:t>applications</w:t>
      </w:r>
      <w:r w:rsidRPr="00FC2E21">
        <w:rPr>
          <w:rFonts w:cstheme="minorHAnsi"/>
        </w:rPr>
        <w:t xml:space="preserve"> meet the </w:t>
      </w:r>
      <w:r w:rsidR="00675F6C" w:rsidRPr="00FC2E21">
        <w:rPr>
          <w:rFonts w:cstheme="minorHAnsi"/>
        </w:rPr>
        <w:t>scheme’s</w:t>
      </w:r>
      <w:r w:rsidR="00E233C2" w:rsidRPr="00FC2E21">
        <w:rPr>
          <w:rFonts w:cstheme="minorHAnsi"/>
        </w:rPr>
        <w:t xml:space="preserve"> </w:t>
      </w:r>
      <w:r w:rsidRPr="00FC2E21">
        <w:rPr>
          <w:rFonts w:cstheme="minorHAnsi"/>
        </w:rPr>
        <w:t>requirements</w:t>
      </w:r>
      <w:r w:rsidR="007535FB">
        <w:rPr>
          <w:rFonts w:cstheme="minorHAnsi"/>
        </w:rPr>
        <w:t xml:space="preserve"> and the necessary material, as set out in this document has been provided</w:t>
      </w:r>
      <w:r w:rsidR="00D81D40" w:rsidRPr="00FC2E21">
        <w:rPr>
          <w:rFonts w:cstheme="minorHAnsi"/>
        </w:rPr>
        <w:t xml:space="preserve">, eligibility checks will be carried out </w:t>
      </w:r>
      <w:r w:rsidR="005B2A32" w:rsidRPr="00FC2E21">
        <w:rPr>
          <w:rFonts w:cstheme="minorHAnsi"/>
        </w:rPr>
        <w:t xml:space="preserve">on submitted proposals </w:t>
      </w:r>
      <w:r w:rsidR="00D81D40" w:rsidRPr="00FC2E21">
        <w:rPr>
          <w:rFonts w:cstheme="minorHAnsi"/>
        </w:rPr>
        <w:t>by the Flex</w:t>
      </w:r>
      <w:r w:rsidR="00E11F3F">
        <w:rPr>
          <w:rFonts w:cstheme="minorHAnsi"/>
        </w:rPr>
        <w:t>ible</w:t>
      </w:r>
      <w:r w:rsidR="00D81D40" w:rsidRPr="00FC2E21">
        <w:rPr>
          <w:rFonts w:cstheme="minorHAnsi"/>
        </w:rPr>
        <w:t xml:space="preserve"> Fund Manager. </w:t>
      </w:r>
      <w:r w:rsidR="00430CD0">
        <w:rPr>
          <w:rFonts w:cstheme="minorHAnsi"/>
        </w:rPr>
        <w:t xml:space="preserve">Additionally, the University of Oxford may carry out appropriate due diligence on the </w:t>
      </w:r>
      <w:r w:rsidR="00C54919">
        <w:rPr>
          <w:rFonts w:cstheme="minorHAnsi"/>
        </w:rPr>
        <w:t xml:space="preserve">Grantee </w:t>
      </w:r>
      <w:r w:rsidR="002971F5">
        <w:rPr>
          <w:rFonts w:cstheme="minorHAnsi"/>
        </w:rPr>
        <w:t>Organisation</w:t>
      </w:r>
      <w:r w:rsidR="00430CD0">
        <w:rPr>
          <w:rFonts w:cstheme="minorHAnsi"/>
        </w:rPr>
        <w:t xml:space="preserve">, to ensure that funding </w:t>
      </w:r>
      <w:r w:rsidR="00AE7955">
        <w:rPr>
          <w:rFonts w:cstheme="minorHAnsi"/>
        </w:rPr>
        <w:t>can</w:t>
      </w:r>
      <w:r w:rsidR="00430CD0">
        <w:rPr>
          <w:rFonts w:cstheme="minorHAnsi"/>
        </w:rPr>
        <w:t xml:space="preserve"> be managed in </w:t>
      </w:r>
      <w:r w:rsidR="00AE7955">
        <w:rPr>
          <w:rFonts w:cstheme="minorHAnsi"/>
        </w:rPr>
        <w:t>compliance</w:t>
      </w:r>
      <w:r w:rsidR="00430CD0">
        <w:rPr>
          <w:rFonts w:cstheme="minorHAnsi"/>
        </w:rPr>
        <w:t xml:space="preserve"> with the funder’s terms. </w:t>
      </w:r>
      <w:r w:rsidR="003A1561" w:rsidRPr="00FC2E21">
        <w:rPr>
          <w:rFonts w:cstheme="minorHAnsi"/>
        </w:rPr>
        <w:t xml:space="preserve">The </w:t>
      </w:r>
      <w:r w:rsidR="00C54919">
        <w:rPr>
          <w:rFonts w:cstheme="minorHAnsi"/>
        </w:rPr>
        <w:t>Grantee</w:t>
      </w:r>
      <w:r w:rsidR="00C54919" w:rsidRPr="00FC2E21">
        <w:rPr>
          <w:rFonts w:cstheme="minorHAnsi"/>
        </w:rPr>
        <w:t xml:space="preserve"> </w:t>
      </w:r>
      <w:r w:rsidR="002971F5">
        <w:rPr>
          <w:rFonts w:cstheme="minorHAnsi"/>
        </w:rPr>
        <w:t>organisation</w:t>
      </w:r>
      <w:r w:rsidR="001E44DC">
        <w:rPr>
          <w:rFonts w:cstheme="minorHAnsi"/>
        </w:rPr>
        <w:t>’</w:t>
      </w:r>
      <w:r w:rsidR="003A1561" w:rsidRPr="00FC2E21">
        <w:rPr>
          <w:rFonts w:cstheme="minorHAnsi"/>
        </w:rPr>
        <w:t xml:space="preserve">s </w:t>
      </w:r>
      <w:r w:rsidR="002E143C">
        <w:rPr>
          <w:rFonts w:cstheme="minorHAnsi"/>
        </w:rPr>
        <w:t>R</w:t>
      </w:r>
      <w:r w:rsidR="003A1561" w:rsidRPr="00FC2E21">
        <w:rPr>
          <w:rFonts w:cstheme="minorHAnsi"/>
        </w:rPr>
        <w:t xml:space="preserve">esponsible </w:t>
      </w:r>
      <w:r w:rsidR="002E143C">
        <w:rPr>
          <w:rFonts w:cstheme="minorHAnsi"/>
        </w:rPr>
        <w:t>P</w:t>
      </w:r>
      <w:r w:rsidR="003A1561" w:rsidRPr="00FC2E21">
        <w:rPr>
          <w:rFonts w:cstheme="minorHAnsi"/>
        </w:rPr>
        <w:t xml:space="preserve">erson </w:t>
      </w:r>
      <w:r w:rsidRPr="00FC2E21">
        <w:rPr>
          <w:rFonts w:cstheme="minorHAnsi"/>
        </w:rPr>
        <w:t>will subsequently receive a confirmatory email regarding receipt of the proposal. If there are any very minor problems with an application, the Flex</w:t>
      </w:r>
      <w:r w:rsidR="001E44DC">
        <w:rPr>
          <w:rFonts w:cstheme="minorHAnsi"/>
        </w:rPr>
        <w:t>ible</w:t>
      </w:r>
      <w:r w:rsidRPr="00FC2E21">
        <w:rPr>
          <w:rFonts w:cstheme="minorHAnsi"/>
        </w:rPr>
        <w:t xml:space="preserve"> Fund Manager will request further information or changes. </w:t>
      </w:r>
    </w:p>
    <w:p w14:paraId="4DEA54C8" w14:textId="77777777" w:rsidR="005B2A32" w:rsidRPr="00FC2E21" w:rsidRDefault="005B2A32" w:rsidP="00DE716F">
      <w:pPr>
        <w:spacing w:after="0" w:line="276" w:lineRule="auto"/>
        <w:rPr>
          <w:rFonts w:cstheme="minorHAnsi"/>
        </w:rPr>
      </w:pPr>
    </w:p>
    <w:p w14:paraId="68928EA0" w14:textId="015CC4D1" w:rsidR="00CD765C" w:rsidRPr="00FC2E21" w:rsidRDefault="002730CB" w:rsidP="00DE716F">
      <w:pPr>
        <w:spacing w:after="0" w:line="276" w:lineRule="auto"/>
        <w:rPr>
          <w:rFonts w:cstheme="minorHAnsi"/>
        </w:rPr>
      </w:pPr>
      <w:r w:rsidRPr="00FC2E21">
        <w:rPr>
          <w:rFonts w:cstheme="minorHAnsi"/>
        </w:rPr>
        <w:t>A standing small panel of three to five persons will be established to assess the proposals using the published criteria and will make funding recommendations to the Hub Management Board. At least one member of the panel will be a representative from the Programme’s Steering Committee.</w:t>
      </w:r>
      <w:r w:rsidR="00CD765C" w:rsidRPr="00FC2E21">
        <w:rPr>
          <w:rFonts w:cstheme="minorHAnsi"/>
        </w:rPr>
        <w:t xml:space="preserve"> The Panel will meet every 4-months from October 2022 until </w:t>
      </w:r>
      <w:r w:rsidR="008D4803">
        <w:rPr>
          <w:rFonts w:cstheme="minorHAnsi"/>
        </w:rPr>
        <w:t>April</w:t>
      </w:r>
      <w:r w:rsidR="00CD765C" w:rsidRPr="00FC2E21">
        <w:rPr>
          <w:rFonts w:cstheme="minorHAnsi"/>
        </w:rPr>
        <w:t xml:space="preserve"> 2025 (subject to review). </w:t>
      </w:r>
    </w:p>
    <w:p w14:paraId="64F9BB69" w14:textId="77777777" w:rsidR="00A43450" w:rsidRPr="00FC2E21" w:rsidRDefault="00A43450" w:rsidP="00DE716F">
      <w:pPr>
        <w:spacing w:after="0" w:line="276" w:lineRule="auto"/>
        <w:rPr>
          <w:rFonts w:cstheme="minorHAnsi"/>
        </w:rPr>
      </w:pPr>
    </w:p>
    <w:p w14:paraId="7DFFA938" w14:textId="4C7737CC" w:rsidR="00CD596C" w:rsidRPr="00FC2E21" w:rsidRDefault="00A43450" w:rsidP="00DE716F">
      <w:pPr>
        <w:spacing w:after="0" w:line="276" w:lineRule="auto"/>
        <w:rPr>
          <w:rFonts w:cstheme="minorHAnsi"/>
        </w:rPr>
      </w:pPr>
      <w:r w:rsidRPr="00FC2E21">
        <w:rPr>
          <w:rFonts w:cstheme="minorHAnsi"/>
        </w:rPr>
        <w:t>Panel members will undertake a review of proposals, using the assessment criteria (see below). Following paper review, the Panel will meet to discuss all the proposals</w:t>
      </w:r>
      <w:r w:rsidR="00240F46" w:rsidRPr="00FC2E21">
        <w:rPr>
          <w:rFonts w:cstheme="minorHAnsi"/>
        </w:rPr>
        <w:t xml:space="preserve"> received</w:t>
      </w:r>
      <w:r w:rsidRPr="00FC2E21">
        <w:rPr>
          <w:rFonts w:cstheme="minorHAnsi"/>
        </w:rPr>
        <w:t>, to agree a priority order and to make funding recommendations</w:t>
      </w:r>
      <w:r w:rsidR="00CD596C" w:rsidRPr="00FC2E21">
        <w:rPr>
          <w:rFonts w:cstheme="minorHAnsi"/>
        </w:rPr>
        <w:t xml:space="preserve"> </w:t>
      </w:r>
      <w:r w:rsidRPr="00FC2E21">
        <w:rPr>
          <w:rFonts w:cstheme="minorHAnsi"/>
        </w:rPr>
        <w:t>to the Hub Management Board</w:t>
      </w:r>
      <w:r w:rsidR="00CD596C" w:rsidRPr="00FC2E21">
        <w:rPr>
          <w:rFonts w:cstheme="minorHAnsi"/>
        </w:rPr>
        <w:t>.</w:t>
      </w:r>
    </w:p>
    <w:p w14:paraId="14D33BAB" w14:textId="77777777" w:rsidR="00D1421D" w:rsidRPr="00FC2E21" w:rsidRDefault="00D1421D" w:rsidP="00DE716F">
      <w:pPr>
        <w:spacing w:after="0" w:line="276" w:lineRule="auto"/>
        <w:rPr>
          <w:rFonts w:cstheme="minorHAnsi"/>
        </w:rPr>
      </w:pPr>
    </w:p>
    <w:p w14:paraId="10FD11E1" w14:textId="08D7476E" w:rsidR="003F3626" w:rsidRPr="00FC2E21" w:rsidRDefault="00D1421D" w:rsidP="00DE716F">
      <w:pPr>
        <w:spacing w:after="0" w:line="276" w:lineRule="auto"/>
        <w:rPr>
          <w:rFonts w:cstheme="minorHAnsi"/>
        </w:rPr>
      </w:pPr>
      <w:r w:rsidRPr="00FC2E21">
        <w:rPr>
          <w:rFonts w:cstheme="minorHAnsi"/>
        </w:rPr>
        <w:t xml:space="preserve">The Board </w:t>
      </w:r>
      <w:r w:rsidR="00A43450" w:rsidRPr="00FC2E21">
        <w:rPr>
          <w:rFonts w:cstheme="minorHAnsi"/>
        </w:rPr>
        <w:t xml:space="preserve">will consider the fit of the proposals to the wider </w:t>
      </w:r>
      <w:r w:rsidR="00B45245">
        <w:rPr>
          <w:rFonts w:cstheme="minorHAnsi"/>
        </w:rPr>
        <w:t>P</w:t>
      </w:r>
      <w:r w:rsidR="00A43450" w:rsidRPr="00FC2E21">
        <w:rPr>
          <w:rFonts w:cstheme="minorHAnsi"/>
        </w:rPr>
        <w:t xml:space="preserve">rogramme, assessing the potential synergies with and benefits to the Programme, and the likelihood of added value. The Board will identify any measures that will facilitate this. </w:t>
      </w:r>
      <w:r w:rsidR="003F3626" w:rsidRPr="00FC2E21">
        <w:rPr>
          <w:rFonts w:cstheme="minorHAnsi"/>
        </w:rPr>
        <w:t xml:space="preserve">The Board will also consider the equitable distribution of secondments across the full range of stakeholders over the course of the </w:t>
      </w:r>
      <w:r w:rsidR="0036410D" w:rsidRPr="00FC2E21">
        <w:rPr>
          <w:rFonts w:cstheme="minorHAnsi"/>
        </w:rPr>
        <w:t>scheme.</w:t>
      </w:r>
    </w:p>
    <w:p w14:paraId="0BF9FDC4" w14:textId="77777777" w:rsidR="00D1421D" w:rsidRPr="00FC2E21" w:rsidRDefault="00D1421D" w:rsidP="00DE716F">
      <w:pPr>
        <w:spacing w:after="0" w:line="276" w:lineRule="auto"/>
        <w:rPr>
          <w:rFonts w:cstheme="minorHAnsi"/>
        </w:rPr>
      </w:pPr>
    </w:p>
    <w:p w14:paraId="762669EA" w14:textId="397ECF63" w:rsidR="00530915" w:rsidRPr="00FC2E21" w:rsidRDefault="00A43450" w:rsidP="00DE716F">
      <w:pPr>
        <w:spacing w:after="0" w:line="276" w:lineRule="auto"/>
        <w:rPr>
          <w:rFonts w:cstheme="minorHAnsi"/>
        </w:rPr>
      </w:pPr>
      <w:r w:rsidRPr="00FC2E21">
        <w:rPr>
          <w:rFonts w:cstheme="minorHAnsi"/>
        </w:rPr>
        <w:t xml:space="preserve">The Board will not re-review the proposals, nor change the priority order. This layer of process </w:t>
      </w:r>
      <w:r w:rsidR="003100C2">
        <w:rPr>
          <w:rFonts w:cstheme="minorHAnsi"/>
        </w:rPr>
        <w:t xml:space="preserve">is to </w:t>
      </w:r>
      <w:r w:rsidRPr="00FC2E21">
        <w:rPr>
          <w:rFonts w:cstheme="minorHAnsi"/>
        </w:rPr>
        <w:t xml:space="preserve">help ensure the projects make the best possible contribution to the Programme as a whole. </w:t>
      </w:r>
    </w:p>
    <w:p w14:paraId="14EC854C" w14:textId="77777777" w:rsidR="00530915" w:rsidRPr="00FC2E21" w:rsidRDefault="00530915" w:rsidP="00DE716F">
      <w:pPr>
        <w:spacing w:after="0" w:line="276" w:lineRule="auto"/>
        <w:rPr>
          <w:rFonts w:cstheme="minorHAnsi"/>
        </w:rPr>
      </w:pPr>
    </w:p>
    <w:p w14:paraId="0736076D" w14:textId="5DE504DF" w:rsidR="00896E8F" w:rsidRPr="00FC2E21" w:rsidRDefault="00A43450" w:rsidP="00DE716F">
      <w:pPr>
        <w:spacing w:after="0" w:line="276" w:lineRule="auto"/>
        <w:rPr>
          <w:rFonts w:cstheme="minorHAnsi"/>
        </w:rPr>
      </w:pPr>
      <w:r w:rsidRPr="00FC2E21">
        <w:rPr>
          <w:rFonts w:cstheme="minorHAnsi"/>
        </w:rPr>
        <w:t>The Hub Management Board will confirm funding</w:t>
      </w:r>
      <w:r w:rsidR="00F85F25">
        <w:rPr>
          <w:rFonts w:cstheme="minorHAnsi"/>
        </w:rPr>
        <w:t>,</w:t>
      </w:r>
      <w:r w:rsidRPr="00FC2E21">
        <w:rPr>
          <w:rFonts w:cstheme="minorHAnsi"/>
        </w:rPr>
        <w:t xml:space="preserve"> after which </w:t>
      </w:r>
      <w:r w:rsidR="001E44DC">
        <w:rPr>
          <w:rFonts w:cstheme="minorHAnsi"/>
        </w:rPr>
        <w:t>the Grantee</w:t>
      </w:r>
      <w:r w:rsidRPr="00FC2E21">
        <w:rPr>
          <w:rFonts w:cstheme="minorHAnsi"/>
        </w:rPr>
        <w:t xml:space="preserve"> will be informed in writing by the </w:t>
      </w:r>
      <w:r w:rsidR="005C5197" w:rsidRPr="00FC2E21">
        <w:rPr>
          <w:rFonts w:cstheme="minorHAnsi"/>
        </w:rPr>
        <w:t>Flex</w:t>
      </w:r>
      <w:r w:rsidR="00263F69">
        <w:rPr>
          <w:rFonts w:cstheme="minorHAnsi"/>
        </w:rPr>
        <w:t>ible</w:t>
      </w:r>
      <w:r w:rsidR="005C5197" w:rsidRPr="00FC2E21">
        <w:rPr>
          <w:rFonts w:cstheme="minorHAnsi"/>
        </w:rPr>
        <w:t xml:space="preserve"> </w:t>
      </w:r>
      <w:r w:rsidRPr="00FC2E21">
        <w:rPr>
          <w:rFonts w:cstheme="minorHAnsi"/>
        </w:rPr>
        <w:t>Fund Manager</w:t>
      </w:r>
      <w:r w:rsidR="00DB46E5" w:rsidRPr="00FC2E21">
        <w:rPr>
          <w:rFonts w:cstheme="minorHAnsi"/>
        </w:rPr>
        <w:t>. Aw</w:t>
      </w:r>
      <w:r w:rsidR="00BC26CE" w:rsidRPr="00FC2E21">
        <w:rPr>
          <w:rFonts w:cstheme="minorHAnsi"/>
        </w:rPr>
        <w:t xml:space="preserve">ards will be issued </w:t>
      </w:r>
      <w:r w:rsidR="005C5197" w:rsidRPr="00FC2E21">
        <w:rPr>
          <w:rFonts w:cstheme="minorHAnsi"/>
        </w:rPr>
        <w:t xml:space="preserve">by the University of Oxford </w:t>
      </w:r>
      <w:r w:rsidR="00BC26CE" w:rsidRPr="00FC2E21">
        <w:rPr>
          <w:rFonts w:cstheme="minorHAnsi"/>
        </w:rPr>
        <w:t xml:space="preserve">within six-weeks of applicants being </w:t>
      </w:r>
      <w:r w:rsidR="00AD1E6F" w:rsidRPr="00FC2E21">
        <w:rPr>
          <w:rFonts w:cstheme="minorHAnsi"/>
        </w:rPr>
        <w:t xml:space="preserve">informed </w:t>
      </w:r>
      <w:r w:rsidR="00896E8F" w:rsidRPr="00FC2E21">
        <w:rPr>
          <w:rFonts w:cstheme="minorHAnsi"/>
        </w:rPr>
        <w:t xml:space="preserve">of </w:t>
      </w:r>
      <w:r w:rsidR="00AD1E6F" w:rsidRPr="00FC2E21">
        <w:rPr>
          <w:rFonts w:cstheme="minorHAnsi"/>
        </w:rPr>
        <w:t xml:space="preserve">the </w:t>
      </w:r>
      <w:r w:rsidR="00896E8F" w:rsidRPr="00FC2E21">
        <w:rPr>
          <w:rFonts w:cstheme="minorHAnsi"/>
        </w:rPr>
        <w:t>funding decision</w:t>
      </w:r>
      <w:r w:rsidR="00313567" w:rsidRPr="00FC2E21">
        <w:rPr>
          <w:rFonts w:cstheme="minorHAnsi"/>
        </w:rPr>
        <w:t>. Therefore, the</w:t>
      </w:r>
      <w:r w:rsidR="00896E8F" w:rsidRPr="00FC2E21">
        <w:rPr>
          <w:rFonts w:cstheme="minorHAnsi"/>
        </w:rPr>
        <w:t xml:space="preserve"> maximum lead time from application to award issue will be six-months</w:t>
      </w:r>
      <w:r w:rsidR="00F4673B" w:rsidRPr="00FC2E21">
        <w:rPr>
          <w:rFonts w:cstheme="minorHAnsi"/>
        </w:rPr>
        <w:t xml:space="preserve"> but </w:t>
      </w:r>
      <w:r w:rsidR="005C5197" w:rsidRPr="00FC2E21">
        <w:rPr>
          <w:rFonts w:cstheme="minorHAnsi"/>
        </w:rPr>
        <w:t xml:space="preserve">it </w:t>
      </w:r>
      <w:r w:rsidR="00F4673B" w:rsidRPr="00FC2E21">
        <w:rPr>
          <w:rFonts w:cstheme="minorHAnsi"/>
        </w:rPr>
        <w:t>will normally be shorter.</w:t>
      </w:r>
    </w:p>
    <w:p w14:paraId="4D9BA5CE" w14:textId="77777777" w:rsidR="009C27FE" w:rsidRPr="00FC2E21" w:rsidRDefault="009C27FE" w:rsidP="00DE716F">
      <w:pPr>
        <w:spacing w:after="0" w:line="276" w:lineRule="auto"/>
        <w:rPr>
          <w:rFonts w:cstheme="minorHAnsi"/>
        </w:rPr>
      </w:pPr>
    </w:p>
    <w:p w14:paraId="767C0249" w14:textId="00D460C0" w:rsidR="006D34D6" w:rsidRDefault="009C27FE" w:rsidP="001163B7">
      <w:pPr>
        <w:spacing w:after="0" w:line="276" w:lineRule="auto"/>
      </w:pPr>
      <w:r w:rsidRPr="560232FB">
        <w:t xml:space="preserve">The </w:t>
      </w:r>
      <w:r w:rsidR="00F85F25" w:rsidRPr="560232FB">
        <w:t xml:space="preserve">delivery of the </w:t>
      </w:r>
      <w:r w:rsidRPr="560232FB">
        <w:t xml:space="preserve">scheme will </w:t>
      </w:r>
      <w:r w:rsidR="00896E8F" w:rsidRPr="560232FB">
        <w:t xml:space="preserve">be reviewed </w:t>
      </w:r>
      <w:r w:rsidRPr="560232FB">
        <w:t xml:space="preserve">after two-rounds of competition. </w:t>
      </w:r>
      <w:r w:rsidR="00F85F25" w:rsidRPr="560232FB">
        <w:t xml:space="preserve">Following this, </w:t>
      </w:r>
      <w:r w:rsidR="00D16C2C" w:rsidRPr="560232FB">
        <w:t xml:space="preserve">we </w:t>
      </w:r>
      <w:r w:rsidR="00353132" w:rsidRPr="560232FB">
        <w:t>may</w:t>
      </w:r>
      <w:r w:rsidR="00D16C2C" w:rsidRPr="560232FB">
        <w:t xml:space="preserve"> make changes to the scheme or the delivery of the scheme to respond to learning </w:t>
      </w:r>
      <w:r w:rsidR="00A90330" w:rsidRPr="560232FB">
        <w:t>from the review</w:t>
      </w:r>
      <w:r w:rsidR="00D16C2C" w:rsidRPr="560232FB">
        <w:t>.</w:t>
      </w:r>
      <w:r w:rsidR="00353132" w:rsidRPr="560232FB">
        <w:t xml:space="preserve"> </w:t>
      </w:r>
    </w:p>
    <w:p w14:paraId="6E90516E" w14:textId="77777777" w:rsidR="001163B7" w:rsidRPr="001163B7" w:rsidRDefault="001163B7" w:rsidP="001163B7">
      <w:pPr>
        <w:spacing w:after="0" w:line="276" w:lineRule="auto"/>
      </w:pPr>
    </w:p>
    <w:p w14:paraId="25EB21A9" w14:textId="77777777" w:rsidR="001D5B32" w:rsidRDefault="001D5B32">
      <w:pPr>
        <w:rPr>
          <w:rFonts w:eastAsiaTheme="majorEastAsia" w:cstheme="minorHAnsi"/>
          <w:b/>
        </w:rPr>
      </w:pPr>
      <w:r>
        <w:rPr>
          <w:rFonts w:cstheme="minorHAnsi"/>
        </w:rPr>
        <w:br w:type="page"/>
      </w:r>
    </w:p>
    <w:p w14:paraId="5003CD59" w14:textId="69F98EE0" w:rsidR="009D162D" w:rsidRPr="00FC2E21" w:rsidRDefault="004E56F0" w:rsidP="00DE716F">
      <w:pPr>
        <w:pStyle w:val="Heading2"/>
        <w:spacing w:before="0" w:line="276" w:lineRule="auto"/>
        <w:rPr>
          <w:rFonts w:asciiTheme="minorHAnsi" w:hAnsiTheme="minorHAnsi" w:cstheme="minorHAnsi"/>
          <w:sz w:val="22"/>
          <w:szCs w:val="22"/>
        </w:rPr>
      </w:pPr>
      <w:bookmarkStart w:id="41" w:name="_Toc112939571"/>
      <w:r w:rsidRPr="00FC2E21">
        <w:rPr>
          <w:rFonts w:asciiTheme="minorHAnsi" w:hAnsiTheme="minorHAnsi" w:cstheme="minorHAnsi"/>
          <w:sz w:val="22"/>
          <w:szCs w:val="22"/>
        </w:rPr>
        <w:lastRenderedPageBreak/>
        <w:t>The assessment criteria</w:t>
      </w:r>
      <w:r w:rsidR="00C709AE">
        <w:rPr>
          <w:rFonts w:asciiTheme="minorHAnsi" w:hAnsiTheme="minorHAnsi" w:cstheme="minorHAnsi"/>
          <w:sz w:val="22"/>
          <w:szCs w:val="22"/>
        </w:rPr>
        <w:t>.</w:t>
      </w:r>
      <w:bookmarkEnd w:id="41"/>
    </w:p>
    <w:p w14:paraId="03BA2DA3" w14:textId="77777777" w:rsidR="00944590" w:rsidRPr="00FC2E21" w:rsidRDefault="00944590" w:rsidP="00DE716F">
      <w:pPr>
        <w:spacing w:after="0"/>
        <w:rPr>
          <w:rFonts w:cstheme="minorHAnsi"/>
        </w:rPr>
      </w:pPr>
    </w:p>
    <w:p w14:paraId="1F3BF6EB" w14:textId="323C60BB" w:rsidR="00736113" w:rsidRPr="001C301D" w:rsidRDefault="00562430" w:rsidP="00DE716F">
      <w:pPr>
        <w:spacing w:after="0" w:line="276" w:lineRule="auto"/>
        <w:rPr>
          <w:rFonts w:cstheme="minorHAnsi"/>
        </w:rPr>
      </w:pPr>
      <w:r w:rsidRPr="001C301D">
        <w:rPr>
          <w:rFonts w:cstheme="minorHAnsi"/>
        </w:rPr>
        <w:t>Projects will be</w:t>
      </w:r>
      <w:r w:rsidR="00104503" w:rsidRPr="001C301D">
        <w:rPr>
          <w:rFonts w:cstheme="minorHAnsi"/>
        </w:rPr>
        <w:t xml:space="preserve"> </w:t>
      </w:r>
      <w:r w:rsidRPr="001C301D">
        <w:rPr>
          <w:rFonts w:cstheme="minorHAnsi"/>
        </w:rPr>
        <w:t>scored out of 100</w:t>
      </w:r>
      <w:r w:rsidR="00691673" w:rsidRPr="001C301D">
        <w:rPr>
          <w:rFonts w:cstheme="minorHAnsi"/>
        </w:rPr>
        <w:t xml:space="preserve">. </w:t>
      </w:r>
    </w:p>
    <w:p w14:paraId="0B1919BE" w14:textId="77777777" w:rsidR="00F44DA5" w:rsidRPr="001C301D" w:rsidRDefault="00F44DA5" w:rsidP="00DE716F">
      <w:pPr>
        <w:spacing w:after="0" w:line="276" w:lineRule="auto"/>
        <w:rPr>
          <w:rFonts w:cstheme="minorHAnsi"/>
        </w:rPr>
      </w:pPr>
    </w:p>
    <w:p w14:paraId="6ABB100C" w14:textId="7D6ED5E1" w:rsidR="008738A5" w:rsidRPr="001C301D" w:rsidRDefault="008738A5" w:rsidP="560232FB">
      <w:pPr>
        <w:spacing w:after="0" w:line="276" w:lineRule="auto"/>
      </w:pPr>
      <w:r w:rsidRPr="560232FB">
        <w:t>Successful proposals will demonstrate the following</w:t>
      </w:r>
      <w:r w:rsidR="00E53251" w:rsidRPr="560232FB">
        <w:t xml:space="preserve"> </w:t>
      </w:r>
      <w:r w:rsidR="00736113" w:rsidRPr="560232FB">
        <w:t>characteristics</w:t>
      </w:r>
      <w:r w:rsidRPr="560232FB">
        <w:t>.</w:t>
      </w:r>
    </w:p>
    <w:p w14:paraId="7B860826" w14:textId="77777777" w:rsidR="00674625" w:rsidRPr="001C301D" w:rsidRDefault="00674625" w:rsidP="00DE716F">
      <w:pPr>
        <w:spacing w:after="0" w:line="276" w:lineRule="auto"/>
        <w:rPr>
          <w:rFonts w:cstheme="minorHAnsi"/>
        </w:rPr>
      </w:pPr>
    </w:p>
    <w:p w14:paraId="0BFE1DB9" w14:textId="6C4D3468" w:rsidR="007C7D92" w:rsidRPr="001C301D" w:rsidRDefault="007C7D92" w:rsidP="00DE716F">
      <w:pPr>
        <w:spacing w:after="0"/>
        <w:rPr>
          <w:rFonts w:cstheme="minorHAnsi"/>
          <w:i/>
          <w:iCs/>
        </w:rPr>
      </w:pPr>
      <w:r w:rsidRPr="001C301D">
        <w:rPr>
          <w:rFonts w:cstheme="minorHAnsi"/>
          <w:i/>
          <w:iCs/>
        </w:rPr>
        <w:t>The case for support</w:t>
      </w:r>
      <w:r w:rsidR="00F24DE0" w:rsidRPr="001C301D">
        <w:rPr>
          <w:rFonts w:cstheme="minorHAnsi"/>
          <w:i/>
          <w:iCs/>
        </w:rPr>
        <w:t xml:space="preserve"> </w:t>
      </w:r>
      <w:r w:rsidRPr="001C301D">
        <w:rPr>
          <w:rFonts w:cstheme="minorHAnsi"/>
          <w:i/>
          <w:iCs/>
        </w:rPr>
        <w:t xml:space="preserve">(up to </w:t>
      </w:r>
      <w:r w:rsidR="006A1068">
        <w:rPr>
          <w:rFonts w:cstheme="minorHAnsi"/>
          <w:i/>
          <w:iCs/>
        </w:rPr>
        <w:t>5</w:t>
      </w:r>
      <w:r w:rsidRPr="001C301D">
        <w:rPr>
          <w:rFonts w:cstheme="minorHAnsi"/>
          <w:i/>
          <w:iCs/>
        </w:rPr>
        <w:t>0 marks available)</w:t>
      </w:r>
    </w:p>
    <w:p w14:paraId="73729E9E" w14:textId="43153253" w:rsidR="00F44EA0" w:rsidRPr="001C301D" w:rsidRDefault="00E53251" w:rsidP="00DE716F">
      <w:pPr>
        <w:spacing w:after="0"/>
        <w:rPr>
          <w:rFonts w:cstheme="minorHAnsi"/>
        </w:rPr>
      </w:pPr>
      <w:r w:rsidRPr="001C301D">
        <w:rPr>
          <w:rFonts w:cstheme="minorHAnsi"/>
        </w:rPr>
        <w:t>A</w:t>
      </w:r>
      <w:r w:rsidR="003423E1" w:rsidRPr="001C301D">
        <w:rPr>
          <w:rFonts w:cstheme="minorHAnsi"/>
        </w:rPr>
        <w:t>n</w:t>
      </w:r>
      <w:r w:rsidR="008738A5" w:rsidRPr="001C301D">
        <w:rPr>
          <w:rFonts w:cstheme="minorHAnsi"/>
        </w:rPr>
        <w:t xml:space="preserve"> agenda that </w:t>
      </w:r>
      <w:r w:rsidR="00304AF0">
        <w:rPr>
          <w:rFonts w:cstheme="minorHAnsi"/>
        </w:rPr>
        <w:t>could</w:t>
      </w:r>
      <w:r w:rsidR="008738A5" w:rsidRPr="001C301D">
        <w:rPr>
          <w:rFonts w:cstheme="minorHAnsi"/>
        </w:rPr>
        <w:t xml:space="preserve"> deliver </w:t>
      </w:r>
      <w:r w:rsidR="003423E1" w:rsidRPr="001C301D">
        <w:rPr>
          <w:rFonts w:cstheme="minorHAnsi"/>
        </w:rPr>
        <w:t>meaningful advances in GGR capacity, understanding or policy</w:t>
      </w:r>
      <w:r w:rsidR="008738A5" w:rsidRPr="001C301D">
        <w:rPr>
          <w:rFonts w:cstheme="minorHAnsi"/>
        </w:rPr>
        <w:t xml:space="preserve"> that will </w:t>
      </w:r>
      <w:r w:rsidR="00D1394F" w:rsidRPr="001C301D">
        <w:rPr>
          <w:rFonts w:cstheme="minorHAnsi"/>
        </w:rPr>
        <w:t>advance capability to achieve increased GGR</w:t>
      </w:r>
      <w:r w:rsidR="00E639D6" w:rsidRPr="001C301D">
        <w:rPr>
          <w:rFonts w:cstheme="minorHAnsi"/>
        </w:rPr>
        <w:t xml:space="preserve"> will achieve high scores.</w:t>
      </w:r>
      <w:r w:rsidR="003765F7" w:rsidRPr="001C301D">
        <w:rPr>
          <w:rFonts w:cstheme="minorHAnsi"/>
        </w:rPr>
        <w:t xml:space="preserve"> </w:t>
      </w:r>
      <w:r w:rsidR="00E37F7B" w:rsidRPr="001C301D">
        <w:rPr>
          <w:rFonts w:cstheme="minorHAnsi"/>
        </w:rPr>
        <w:t xml:space="preserve">The </w:t>
      </w:r>
      <w:r w:rsidR="00477AF3" w:rsidRPr="001C301D">
        <w:rPr>
          <w:rFonts w:cstheme="minorHAnsi"/>
        </w:rPr>
        <w:t>overarching</w:t>
      </w:r>
      <w:r w:rsidR="00E37F7B" w:rsidRPr="001C301D">
        <w:rPr>
          <w:rFonts w:cstheme="minorHAnsi"/>
        </w:rPr>
        <w:t xml:space="preserve"> objectives and expected outcomes will </w:t>
      </w:r>
      <w:r w:rsidR="00BA7AED" w:rsidRPr="001C301D">
        <w:rPr>
          <w:rFonts w:cstheme="minorHAnsi"/>
        </w:rPr>
        <w:t>be clearly stated and plans for delivery will be ambitious, but also realistic.</w:t>
      </w:r>
    </w:p>
    <w:p w14:paraId="1F221B38" w14:textId="77777777" w:rsidR="00E639D6" w:rsidRPr="001C301D" w:rsidRDefault="00E639D6" w:rsidP="00DE716F">
      <w:pPr>
        <w:spacing w:after="0"/>
        <w:rPr>
          <w:rFonts w:cstheme="minorHAnsi"/>
        </w:rPr>
      </w:pPr>
    </w:p>
    <w:p w14:paraId="22FCE3D3" w14:textId="66086841" w:rsidR="004E49A2" w:rsidRPr="001C301D" w:rsidRDefault="004E49A2" w:rsidP="00DE716F">
      <w:pPr>
        <w:spacing w:after="0"/>
        <w:rPr>
          <w:rFonts w:cstheme="minorHAnsi"/>
        </w:rPr>
      </w:pPr>
      <w:r w:rsidRPr="001C301D">
        <w:rPr>
          <w:rFonts w:cstheme="minorHAnsi"/>
          <w:i/>
          <w:iCs/>
        </w:rPr>
        <w:t>Relevance to the delivery of GGR and</w:t>
      </w:r>
      <w:r w:rsidR="00304AF0">
        <w:rPr>
          <w:rFonts w:cstheme="minorHAnsi"/>
          <w:i/>
          <w:iCs/>
        </w:rPr>
        <w:t>/or</w:t>
      </w:r>
      <w:r w:rsidRPr="001C301D">
        <w:rPr>
          <w:rFonts w:cstheme="minorHAnsi"/>
          <w:i/>
          <w:iCs/>
        </w:rPr>
        <w:t xml:space="preserve"> the UK’s GGR and Net-Zero targets (</w:t>
      </w:r>
      <w:r w:rsidR="000143F6" w:rsidRPr="001C301D">
        <w:rPr>
          <w:rFonts w:cstheme="minorHAnsi"/>
          <w:i/>
          <w:iCs/>
        </w:rPr>
        <w:t>up to 10 marks available</w:t>
      </w:r>
      <w:r w:rsidRPr="001C301D">
        <w:rPr>
          <w:rFonts w:cstheme="minorHAnsi"/>
          <w:i/>
          <w:iCs/>
        </w:rPr>
        <w:t>)</w:t>
      </w:r>
    </w:p>
    <w:p w14:paraId="2FEEC907" w14:textId="40B8A29A" w:rsidR="004E49A2" w:rsidRDefault="004E49A2" w:rsidP="00DE716F">
      <w:pPr>
        <w:spacing w:after="0"/>
        <w:rPr>
          <w:rFonts w:cstheme="minorHAnsi"/>
        </w:rPr>
      </w:pPr>
      <w:r w:rsidRPr="001C301D">
        <w:rPr>
          <w:rFonts w:cstheme="minorHAnsi"/>
        </w:rPr>
        <w:t xml:space="preserve">The </w:t>
      </w:r>
      <w:r w:rsidR="008542F5" w:rsidRPr="001C301D">
        <w:rPr>
          <w:rFonts w:cstheme="minorHAnsi"/>
        </w:rPr>
        <w:t>proposal will be highly relevant to the delivery of GGR. The case will directly address how the secondment will</w:t>
      </w:r>
      <w:r w:rsidR="00D458E0" w:rsidRPr="001C301D">
        <w:rPr>
          <w:rFonts w:cstheme="minorHAnsi"/>
        </w:rPr>
        <w:t xml:space="preserve"> contribute to GGR and</w:t>
      </w:r>
      <w:r w:rsidR="00F61BFD">
        <w:rPr>
          <w:rFonts w:cstheme="minorHAnsi"/>
        </w:rPr>
        <w:t>/or</w:t>
      </w:r>
      <w:r w:rsidR="00D458E0" w:rsidRPr="001C301D">
        <w:rPr>
          <w:rFonts w:cstheme="minorHAnsi"/>
        </w:rPr>
        <w:t xml:space="preserve"> net-zero targets</w:t>
      </w:r>
      <w:r w:rsidR="003C1917" w:rsidRPr="001C301D">
        <w:rPr>
          <w:rFonts w:cstheme="minorHAnsi"/>
        </w:rPr>
        <w:t>.</w:t>
      </w:r>
    </w:p>
    <w:p w14:paraId="6D7E7EB6" w14:textId="77777777" w:rsidR="00666663" w:rsidRDefault="00666663" w:rsidP="00DE716F">
      <w:pPr>
        <w:spacing w:after="0"/>
        <w:rPr>
          <w:rFonts w:cstheme="minorHAnsi"/>
        </w:rPr>
      </w:pPr>
    </w:p>
    <w:p w14:paraId="4DB1A4CA" w14:textId="66CFA8EB" w:rsidR="00666663" w:rsidRPr="001C301D" w:rsidRDefault="00666663" w:rsidP="00666663">
      <w:pPr>
        <w:spacing w:after="0" w:line="276" w:lineRule="auto"/>
        <w:rPr>
          <w:rFonts w:cstheme="minorHAnsi"/>
          <w:i/>
          <w:iCs/>
        </w:rPr>
      </w:pPr>
      <w:r w:rsidRPr="001C301D">
        <w:rPr>
          <w:rFonts w:cstheme="minorHAnsi"/>
          <w:i/>
          <w:iCs/>
        </w:rPr>
        <w:t xml:space="preserve">Environmental, social, ethical and economic implications </w:t>
      </w:r>
      <w:r w:rsidR="00DE3AEF" w:rsidRPr="001C301D">
        <w:rPr>
          <w:rFonts w:cstheme="minorHAnsi"/>
          <w:i/>
          <w:iCs/>
        </w:rPr>
        <w:t>(up to 10 marks available</w:t>
      </w:r>
      <w:r w:rsidRPr="001C301D">
        <w:rPr>
          <w:rFonts w:cstheme="minorHAnsi"/>
          <w:i/>
          <w:iCs/>
        </w:rPr>
        <w:t xml:space="preserve">) </w:t>
      </w:r>
    </w:p>
    <w:p w14:paraId="4E6D2F05" w14:textId="58A985ED" w:rsidR="00666663" w:rsidRPr="001C301D" w:rsidRDefault="00C41F7A" w:rsidP="00866BE2">
      <w:pPr>
        <w:spacing w:after="0" w:line="276" w:lineRule="auto"/>
        <w:rPr>
          <w:rFonts w:cstheme="minorHAnsi"/>
        </w:rPr>
      </w:pPr>
      <w:r>
        <w:rPr>
          <w:rFonts w:cstheme="minorHAnsi"/>
        </w:rPr>
        <w:t xml:space="preserve">A </w:t>
      </w:r>
      <w:r w:rsidR="00AE150A">
        <w:rPr>
          <w:rFonts w:cstheme="minorHAnsi"/>
        </w:rPr>
        <w:t xml:space="preserve">strong proposal will have </w:t>
      </w:r>
      <w:r w:rsidR="00FB23F2">
        <w:rPr>
          <w:rFonts w:cstheme="minorHAnsi"/>
        </w:rPr>
        <w:t>identified the potential environmental, social, ethical and economic implications of th</w:t>
      </w:r>
      <w:r w:rsidR="009C042C">
        <w:rPr>
          <w:rFonts w:cstheme="minorHAnsi"/>
        </w:rPr>
        <w:t xml:space="preserve">e </w:t>
      </w:r>
      <w:r w:rsidR="00FB23F2">
        <w:rPr>
          <w:rFonts w:cstheme="minorHAnsi"/>
        </w:rPr>
        <w:t xml:space="preserve">proposed </w:t>
      </w:r>
      <w:r w:rsidR="009C042C">
        <w:rPr>
          <w:rFonts w:cstheme="minorHAnsi"/>
        </w:rPr>
        <w:t xml:space="preserve">work and described </w:t>
      </w:r>
      <w:r w:rsidR="006831D7">
        <w:rPr>
          <w:rFonts w:cstheme="minorHAnsi"/>
        </w:rPr>
        <w:t>steps that</w:t>
      </w:r>
      <w:r w:rsidR="009C042C">
        <w:rPr>
          <w:rFonts w:cstheme="minorHAnsi"/>
        </w:rPr>
        <w:t xml:space="preserve"> will be </w:t>
      </w:r>
      <w:r w:rsidR="006831D7">
        <w:rPr>
          <w:rFonts w:cstheme="minorHAnsi"/>
        </w:rPr>
        <w:t xml:space="preserve">taken to </w:t>
      </w:r>
      <w:r w:rsidR="00616C67">
        <w:rPr>
          <w:rFonts w:cstheme="minorHAnsi"/>
        </w:rPr>
        <w:t xml:space="preserve">address </w:t>
      </w:r>
      <w:r w:rsidR="006831D7">
        <w:rPr>
          <w:rFonts w:cstheme="minorHAnsi"/>
        </w:rPr>
        <w:t xml:space="preserve">them </w:t>
      </w:r>
      <w:r w:rsidR="00616C67">
        <w:rPr>
          <w:rFonts w:cstheme="minorHAnsi"/>
        </w:rPr>
        <w:t xml:space="preserve">during the secondment. Applicants should </w:t>
      </w:r>
      <w:r w:rsidR="00535FA5">
        <w:rPr>
          <w:rFonts w:cstheme="minorHAnsi"/>
        </w:rPr>
        <w:t xml:space="preserve">draw from </w:t>
      </w:r>
      <w:hyperlink r:id="rId29" w:history="1">
        <w:r w:rsidR="00535FA5" w:rsidRPr="00B51278">
          <w:rPr>
            <w:rStyle w:val="Hyperlink"/>
            <w:rFonts w:cstheme="minorHAnsi"/>
          </w:rPr>
          <w:t xml:space="preserve">the guidance </w:t>
        </w:r>
        <w:r w:rsidR="00C02BFD" w:rsidRPr="00B51278">
          <w:rPr>
            <w:rStyle w:val="Hyperlink"/>
            <w:rFonts w:cstheme="minorHAnsi"/>
          </w:rPr>
          <w:t xml:space="preserve">set out </w:t>
        </w:r>
        <w:r w:rsidR="00B51278" w:rsidRPr="00B51278">
          <w:rPr>
            <w:rStyle w:val="Hyperlink"/>
            <w:rFonts w:cstheme="minorHAnsi"/>
          </w:rPr>
          <w:t>by UKRI</w:t>
        </w:r>
        <w:r w:rsidR="00676CFC">
          <w:rPr>
            <w:rStyle w:val="Hyperlink"/>
            <w:rFonts w:cstheme="minorHAnsi"/>
          </w:rPr>
          <w:t>.</w:t>
        </w:r>
        <w:r w:rsidR="00C02BFD" w:rsidRPr="00B51278">
          <w:rPr>
            <w:rStyle w:val="Hyperlink"/>
            <w:rFonts w:cstheme="minorHAnsi"/>
          </w:rPr>
          <w:t xml:space="preserve"> </w:t>
        </w:r>
        <w:r w:rsidR="00616C67" w:rsidRPr="00B51278">
          <w:rPr>
            <w:rStyle w:val="Hyperlink"/>
            <w:rFonts w:cstheme="minorHAnsi"/>
          </w:rPr>
          <w:t xml:space="preserve"> </w:t>
        </w:r>
      </w:hyperlink>
      <w:r w:rsidR="00AE150A">
        <w:rPr>
          <w:rFonts w:cstheme="minorHAnsi"/>
        </w:rPr>
        <w:t xml:space="preserve"> </w:t>
      </w:r>
    </w:p>
    <w:p w14:paraId="1837A042" w14:textId="77777777" w:rsidR="004E49A2" w:rsidRPr="007A38D0" w:rsidRDefault="004E49A2" w:rsidP="00DE716F">
      <w:pPr>
        <w:spacing w:after="0"/>
        <w:rPr>
          <w:rFonts w:cstheme="minorHAnsi"/>
        </w:rPr>
      </w:pPr>
    </w:p>
    <w:p w14:paraId="369BD91C" w14:textId="76726ABA" w:rsidR="007C7D92" w:rsidRPr="001C301D" w:rsidRDefault="00CD0032" w:rsidP="00DE716F">
      <w:pPr>
        <w:spacing w:after="0"/>
        <w:rPr>
          <w:rFonts w:cstheme="minorHAnsi"/>
          <w:i/>
          <w:iCs/>
        </w:rPr>
      </w:pPr>
      <w:r w:rsidRPr="001C301D">
        <w:rPr>
          <w:rFonts w:cstheme="minorHAnsi"/>
          <w:i/>
          <w:iCs/>
        </w:rPr>
        <w:t>Project management</w:t>
      </w:r>
      <w:r w:rsidR="00F24DE0" w:rsidRPr="001C301D">
        <w:rPr>
          <w:rFonts w:cstheme="minorHAnsi"/>
          <w:i/>
          <w:iCs/>
        </w:rPr>
        <w:t xml:space="preserve"> </w:t>
      </w:r>
      <w:r w:rsidR="007C7D92" w:rsidRPr="001C301D">
        <w:rPr>
          <w:rFonts w:cstheme="minorHAnsi"/>
          <w:i/>
          <w:iCs/>
        </w:rPr>
        <w:t>(up to 10 marks available)</w:t>
      </w:r>
    </w:p>
    <w:p w14:paraId="44156C02" w14:textId="4296DFD6" w:rsidR="008738A5" w:rsidRDefault="00F44EA0" w:rsidP="00DE716F">
      <w:pPr>
        <w:spacing w:after="0"/>
        <w:rPr>
          <w:rFonts w:cstheme="minorHAnsi"/>
        </w:rPr>
      </w:pPr>
      <w:r w:rsidRPr="001C301D">
        <w:rPr>
          <w:rFonts w:cstheme="minorHAnsi"/>
        </w:rPr>
        <w:t>E</w:t>
      </w:r>
      <w:r w:rsidR="008738A5" w:rsidRPr="001C301D">
        <w:rPr>
          <w:rFonts w:cstheme="minorHAnsi"/>
        </w:rPr>
        <w:t xml:space="preserve">vidence of a clear and appropriate </w:t>
      </w:r>
      <w:r w:rsidR="00FA357A" w:rsidRPr="001C301D">
        <w:rPr>
          <w:rFonts w:cstheme="minorHAnsi"/>
        </w:rPr>
        <w:t>project plan</w:t>
      </w:r>
      <w:r w:rsidRPr="001C301D">
        <w:rPr>
          <w:rFonts w:cstheme="minorHAnsi"/>
        </w:rPr>
        <w:t xml:space="preserve">. This will be demonstrated by the </w:t>
      </w:r>
      <w:r w:rsidR="0055773A" w:rsidRPr="001C301D">
        <w:rPr>
          <w:rFonts w:cstheme="minorHAnsi"/>
        </w:rPr>
        <w:t>project management pla</w:t>
      </w:r>
      <w:r w:rsidR="000612D7" w:rsidRPr="001C301D">
        <w:rPr>
          <w:rFonts w:cstheme="minorHAnsi"/>
        </w:rPr>
        <w:t>n</w:t>
      </w:r>
      <w:r w:rsidR="00C70D8B" w:rsidRPr="001C301D">
        <w:rPr>
          <w:rFonts w:cstheme="minorHAnsi"/>
        </w:rPr>
        <w:t xml:space="preserve"> coupled wit</w:t>
      </w:r>
      <w:r w:rsidR="000144AB" w:rsidRPr="001C301D">
        <w:rPr>
          <w:rFonts w:cstheme="minorHAnsi"/>
        </w:rPr>
        <w:t>h</w:t>
      </w:r>
      <w:r w:rsidR="00C70D8B" w:rsidRPr="001C301D">
        <w:rPr>
          <w:rFonts w:cstheme="minorHAnsi"/>
        </w:rPr>
        <w:t xml:space="preserve"> the costs requested and the justification of resources</w:t>
      </w:r>
      <w:r w:rsidR="007C7D92" w:rsidRPr="001C301D">
        <w:rPr>
          <w:rFonts w:cstheme="minorHAnsi"/>
        </w:rPr>
        <w:t>.</w:t>
      </w:r>
      <w:r w:rsidR="005F6F9A" w:rsidRPr="001C301D">
        <w:rPr>
          <w:rFonts w:cstheme="minorHAnsi"/>
        </w:rPr>
        <w:t xml:space="preserve"> The role of various partners will be clearly </w:t>
      </w:r>
      <w:r w:rsidR="000D69B5" w:rsidRPr="001C301D">
        <w:rPr>
          <w:rFonts w:cstheme="minorHAnsi"/>
        </w:rPr>
        <w:t>described,</w:t>
      </w:r>
      <w:r w:rsidR="005F6F9A" w:rsidRPr="001C301D">
        <w:rPr>
          <w:rFonts w:cstheme="minorHAnsi"/>
        </w:rPr>
        <w:t xml:space="preserve"> and</w:t>
      </w:r>
      <w:r w:rsidR="00FA357A" w:rsidRPr="001C301D">
        <w:rPr>
          <w:rFonts w:cstheme="minorHAnsi"/>
        </w:rPr>
        <w:t xml:space="preserve"> milestones will be ambitious but deliverable within the constraints of the project.</w:t>
      </w:r>
    </w:p>
    <w:p w14:paraId="1F1CB2C5" w14:textId="77777777" w:rsidR="00751C8A" w:rsidRDefault="00751C8A" w:rsidP="00DE716F">
      <w:pPr>
        <w:spacing w:after="0"/>
        <w:rPr>
          <w:rFonts w:cstheme="minorHAnsi"/>
        </w:rPr>
      </w:pPr>
    </w:p>
    <w:p w14:paraId="4D201862" w14:textId="77777777" w:rsidR="004F789E" w:rsidRPr="001C301D" w:rsidRDefault="004F789E" w:rsidP="004F789E">
      <w:pPr>
        <w:spacing w:after="0"/>
        <w:rPr>
          <w:rFonts w:cstheme="minorHAnsi"/>
          <w:i/>
          <w:iCs/>
        </w:rPr>
      </w:pPr>
      <w:r w:rsidRPr="004F789E">
        <w:rPr>
          <w:rFonts w:cstheme="minorHAnsi"/>
          <w:i/>
          <w:iCs/>
        </w:rPr>
        <w:t>The</w:t>
      </w:r>
      <w:r w:rsidRPr="004F789E">
        <w:rPr>
          <w:rFonts w:ascii="Calibri" w:hAnsi="Calibri" w:cs="Calibri"/>
          <w:i/>
          <w:iCs/>
          <w:color w:val="201F1E"/>
          <w:shd w:val="clear" w:color="auto" w:fill="FFFFFF"/>
        </w:rPr>
        <w:t xml:space="preserve"> support network and environment</w:t>
      </w:r>
      <w:r>
        <w:rPr>
          <w:rFonts w:ascii="Calibri" w:hAnsi="Calibri" w:cs="Calibri"/>
          <w:color w:val="201F1E"/>
          <w:shd w:val="clear" w:color="auto" w:fill="FFFFFF"/>
        </w:rPr>
        <w:t> </w:t>
      </w:r>
      <w:r w:rsidRPr="001C301D">
        <w:rPr>
          <w:rFonts w:cstheme="minorHAnsi"/>
          <w:i/>
          <w:iCs/>
        </w:rPr>
        <w:t xml:space="preserve">(up to </w:t>
      </w:r>
      <w:r>
        <w:rPr>
          <w:rFonts w:cstheme="minorHAnsi"/>
          <w:i/>
          <w:iCs/>
        </w:rPr>
        <w:t>10</w:t>
      </w:r>
      <w:r w:rsidRPr="001C301D">
        <w:rPr>
          <w:rFonts w:cstheme="minorHAnsi"/>
          <w:i/>
          <w:iCs/>
        </w:rPr>
        <w:t xml:space="preserve"> marks available)</w:t>
      </w:r>
    </w:p>
    <w:p w14:paraId="2D089DEA" w14:textId="2B446F82" w:rsidR="00751C8A" w:rsidRPr="004F789E" w:rsidRDefault="004F789E" w:rsidP="00DE716F">
      <w:pPr>
        <w:spacing w:after="0"/>
        <w:rPr>
          <w:rFonts w:cstheme="minorHAnsi"/>
        </w:rPr>
      </w:pPr>
      <w:r>
        <w:rPr>
          <w:rFonts w:cstheme="minorHAnsi"/>
        </w:rPr>
        <w:t xml:space="preserve">A </w:t>
      </w:r>
      <w:r w:rsidR="00E436CC">
        <w:rPr>
          <w:rFonts w:cstheme="minorHAnsi"/>
        </w:rPr>
        <w:t>successful</w:t>
      </w:r>
      <w:r>
        <w:rPr>
          <w:rFonts w:cstheme="minorHAnsi"/>
        </w:rPr>
        <w:t xml:space="preserve"> secondment will </w:t>
      </w:r>
      <w:r w:rsidR="00BE53D2">
        <w:rPr>
          <w:rFonts w:cstheme="minorHAnsi"/>
        </w:rPr>
        <w:t xml:space="preserve">take place within a supportive environment in which the secondee is able to work to best effect. </w:t>
      </w:r>
      <w:r w:rsidR="00F61359">
        <w:rPr>
          <w:rFonts w:cstheme="minorHAnsi"/>
        </w:rPr>
        <w:t xml:space="preserve">A strong proposal will establish not only how the relationship between the </w:t>
      </w:r>
      <w:r w:rsidR="000320B5">
        <w:rPr>
          <w:rFonts w:cstheme="minorHAnsi"/>
        </w:rPr>
        <w:t xml:space="preserve">partners </w:t>
      </w:r>
      <w:r w:rsidR="00391168">
        <w:rPr>
          <w:rFonts w:cstheme="minorHAnsi"/>
        </w:rPr>
        <w:t xml:space="preserve">will function, but also how the secondee will be embedded within and supported by the </w:t>
      </w:r>
      <w:r w:rsidR="001462BC">
        <w:rPr>
          <w:rFonts w:cstheme="minorHAnsi"/>
        </w:rPr>
        <w:t>H</w:t>
      </w:r>
      <w:r w:rsidR="00E436CC">
        <w:rPr>
          <w:rFonts w:cstheme="minorHAnsi"/>
        </w:rPr>
        <w:t xml:space="preserve">ost </w:t>
      </w:r>
      <w:r w:rsidR="002971F5">
        <w:rPr>
          <w:rFonts w:cstheme="minorHAnsi"/>
        </w:rPr>
        <w:t>organisation</w:t>
      </w:r>
      <w:r w:rsidR="00E436CC">
        <w:rPr>
          <w:rFonts w:cstheme="minorHAnsi"/>
        </w:rPr>
        <w:t xml:space="preserve"> for the duration of the project.</w:t>
      </w:r>
    </w:p>
    <w:p w14:paraId="58CD1BA2" w14:textId="77777777" w:rsidR="00914616" w:rsidRPr="001C301D" w:rsidRDefault="00914616" w:rsidP="00DE716F">
      <w:pPr>
        <w:spacing w:after="0" w:line="276" w:lineRule="auto"/>
        <w:rPr>
          <w:rFonts w:cstheme="minorHAnsi"/>
        </w:rPr>
      </w:pPr>
    </w:p>
    <w:p w14:paraId="019AA8BE" w14:textId="6C0E0876" w:rsidR="007C7D92" w:rsidRPr="001C301D" w:rsidRDefault="000D69B5" w:rsidP="00DE716F">
      <w:pPr>
        <w:spacing w:after="0"/>
        <w:rPr>
          <w:rFonts w:cstheme="minorHAnsi"/>
          <w:i/>
          <w:iCs/>
        </w:rPr>
      </w:pPr>
      <w:r w:rsidRPr="001C301D">
        <w:rPr>
          <w:rFonts w:cstheme="minorHAnsi"/>
          <w:i/>
          <w:iCs/>
        </w:rPr>
        <w:t>I</w:t>
      </w:r>
      <w:r w:rsidR="00AF271B" w:rsidRPr="001C301D">
        <w:rPr>
          <w:rFonts w:cstheme="minorHAnsi"/>
          <w:i/>
          <w:iCs/>
        </w:rPr>
        <w:t>mpacts</w:t>
      </w:r>
      <w:r w:rsidR="00F24DE0" w:rsidRPr="001C301D">
        <w:rPr>
          <w:rFonts w:cstheme="minorHAnsi"/>
          <w:i/>
          <w:iCs/>
        </w:rPr>
        <w:t xml:space="preserve"> </w:t>
      </w:r>
      <w:r w:rsidR="00AF271B" w:rsidRPr="001C301D">
        <w:rPr>
          <w:rFonts w:cstheme="minorHAnsi"/>
          <w:i/>
          <w:iCs/>
        </w:rPr>
        <w:t xml:space="preserve">(up to </w:t>
      </w:r>
      <w:r w:rsidR="00751C8A">
        <w:rPr>
          <w:rFonts w:cstheme="minorHAnsi"/>
          <w:i/>
          <w:iCs/>
        </w:rPr>
        <w:t>10</w:t>
      </w:r>
      <w:r w:rsidR="00AF271B" w:rsidRPr="001C301D">
        <w:rPr>
          <w:rFonts w:cstheme="minorHAnsi"/>
          <w:i/>
          <w:iCs/>
        </w:rPr>
        <w:t xml:space="preserve"> marks available)</w:t>
      </w:r>
    </w:p>
    <w:p w14:paraId="11EB1FEC" w14:textId="05BCAB5F" w:rsidR="00604174" w:rsidRPr="001C301D" w:rsidRDefault="00755908" w:rsidP="00DE716F">
      <w:pPr>
        <w:spacing w:after="0"/>
        <w:rPr>
          <w:rFonts w:cstheme="minorHAnsi"/>
        </w:rPr>
      </w:pPr>
      <w:r w:rsidRPr="001C301D">
        <w:rPr>
          <w:rFonts w:cstheme="minorHAnsi"/>
        </w:rPr>
        <w:t>Strong proposals will present a comp</w:t>
      </w:r>
      <w:r w:rsidR="00DC6126" w:rsidRPr="001C301D">
        <w:rPr>
          <w:rFonts w:cstheme="minorHAnsi"/>
        </w:rPr>
        <w:t>elling</w:t>
      </w:r>
      <w:r w:rsidRPr="001C301D">
        <w:rPr>
          <w:rFonts w:cstheme="minorHAnsi"/>
        </w:rPr>
        <w:t xml:space="preserve"> case </w:t>
      </w:r>
      <w:r w:rsidR="00674625" w:rsidRPr="001C301D">
        <w:rPr>
          <w:rFonts w:cstheme="minorHAnsi"/>
        </w:rPr>
        <w:t xml:space="preserve">for how </w:t>
      </w:r>
      <w:r w:rsidR="008004D1" w:rsidRPr="001C301D">
        <w:rPr>
          <w:rFonts w:cstheme="minorHAnsi"/>
        </w:rPr>
        <w:t>expected</w:t>
      </w:r>
      <w:r w:rsidRPr="001C301D">
        <w:rPr>
          <w:rFonts w:cstheme="minorHAnsi"/>
        </w:rPr>
        <w:t xml:space="preserve"> </w:t>
      </w:r>
      <w:r w:rsidR="000D69B5" w:rsidRPr="001C301D">
        <w:rPr>
          <w:rFonts w:cstheme="minorHAnsi"/>
        </w:rPr>
        <w:t>policy, technological</w:t>
      </w:r>
      <w:r w:rsidR="008004D1" w:rsidRPr="001C301D">
        <w:rPr>
          <w:rFonts w:cstheme="minorHAnsi"/>
        </w:rPr>
        <w:t>,</w:t>
      </w:r>
      <w:r w:rsidR="000D69B5" w:rsidRPr="001C301D">
        <w:rPr>
          <w:rFonts w:cstheme="minorHAnsi"/>
        </w:rPr>
        <w:t xml:space="preserve"> </w:t>
      </w:r>
      <w:r w:rsidRPr="001C301D">
        <w:rPr>
          <w:rFonts w:cstheme="minorHAnsi"/>
        </w:rPr>
        <w:t xml:space="preserve">environmental, ethical and social impacts </w:t>
      </w:r>
      <w:r w:rsidR="00674625" w:rsidRPr="001C301D">
        <w:rPr>
          <w:rFonts w:cstheme="minorHAnsi"/>
        </w:rPr>
        <w:t>will be identified and managed. There will be clarity regarding measures planned</w:t>
      </w:r>
      <w:r w:rsidRPr="001C301D">
        <w:rPr>
          <w:rFonts w:cstheme="minorHAnsi"/>
        </w:rPr>
        <w:t xml:space="preserve"> to maximise benefit and minimise the chance of harm</w:t>
      </w:r>
      <w:r w:rsidR="000908F5" w:rsidRPr="001C301D">
        <w:rPr>
          <w:rFonts w:cstheme="minorHAnsi"/>
        </w:rPr>
        <w:t>, where appropriate</w:t>
      </w:r>
      <w:r w:rsidRPr="001C301D">
        <w:rPr>
          <w:rFonts w:cstheme="minorHAnsi"/>
        </w:rPr>
        <w:t xml:space="preserve">. </w:t>
      </w:r>
    </w:p>
    <w:p w14:paraId="5A8C4A3C" w14:textId="77777777" w:rsidR="004C7B42" w:rsidRPr="001C301D" w:rsidRDefault="004C7B42" w:rsidP="00DE716F">
      <w:pPr>
        <w:spacing w:after="0"/>
        <w:ind w:left="142"/>
        <w:rPr>
          <w:rFonts w:cstheme="minorHAnsi"/>
        </w:rPr>
      </w:pPr>
    </w:p>
    <w:p w14:paraId="59CAA02D" w14:textId="4B7999A7" w:rsidR="00065FCB" w:rsidRPr="00FC2E21" w:rsidRDefault="0056668D" w:rsidP="0067688D">
      <w:r w:rsidRPr="001C301D">
        <w:t xml:space="preserve">Successful </w:t>
      </w:r>
      <w:r w:rsidR="007C05BA" w:rsidRPr="001C301D">
        <w:t xml:space="preserve">proposals will </w:t>
      </w:r>
      <w:r w:rsidR="006833F2" w:rsidRPr="001C301D">
        <w:t xml:space="preserve">present a </w:t>
      </w:r>
      <w:r w:rsidR="004B038F" w:rsidRPr="001C301D">
        <w:t>rounded</w:t>
      </w:r>
      <w:r w:rsidR="006833F2" w:rsidRPr="001C301D">
        <w:t xml:space="preserve"> case</w:t>
      </w:r>
      <w:r w:rsidR="004B038F" w:rsidRPr="001C301D">
        <w:t>, addressing all elements of the assessment criteria to a satisfactory level. Therefore, f</w:t>
      </w:r>
      <w:r w:rsidR="00604174" w:rsidRPr="001C301D">
        <w:t>or each of the</w:t>
      </w:r>
      <w:r w:rsidR="009A14FD" w:rsidRPr="001C301D">
        <w:t xml:space="preserve"> </w:t>
      </w:r>
      <w:r w:rsidR="00E85B79" w:rsidRPr="001C301D">
        <w:t>characteristics</w:t>
      </w:r>
      <w:r w:rsidR="006833F2" w:rsidRPr="001C301D">
        <w:t xml:space="preserve"> listed</w:t>
      </w:r>
      <w:r w:rsidR="00E011CD" w:rsidRPr="001C301D">
        <w:t xml:space="preserve"> above</w:t>
      </w:r>
      <w:r w:rsidR="009A14FD" w:rsidRPr="001C301D">
        <w:t xml:space="preserve">, a minimum </w:t>
      </w:r>
      <w:r w:rsidR="00C744DA" w:rsidRPr="001C301D">
        <w:t xml:space="preserve">threshold </w:t>
      </w:r>
      <w:r w:rsidR="009A14FD" w:rsidRPr="001C301D">
        <w:t>of 60% of the available marks</w:t>
      </w:r>
      <w:r w:rsidR="00E85B79" w:rsidRPr="001C301D">
        <w:t xml:space="preserve"> </w:t>
      </w:r>
      <w:r w:rsidR="00FB78B2">
        <w:t xml:space="preserve">(100) </w:t>
      </w:r>
      <w:r w:rsidR="00E85B79" w:rsidRPr="001C301D">
        <w:t xml:space="preserve">are required </w:t>
      </w:r>
      <w:r w:rsidR="00B43E96" w:rsidRPr="001C301D">
        <w:t>before</w:t>
      </w:r>
      <w:r w:rsidR="00E85B79" w:rsidRPr="001C301D">
        <w:t xml:space="preserve"> a proposal will be considered for funding.</w:t>
      </w:r>
    </w:p>
    <w:p w14:paraId="1B6036B8" w14:textId="77777777" w:rsidR="001D5B32" w:rsidRDefault="001D5B32">
      <w:pPr>
        <w:rPr>
          <w:rFonts w:asciiTheme="majorHAnsi" w:eastAsiaTheme="majorEastAsia" w:hAnsiTheme="majorHAnsi" w:cstheme="majorBidi"/>
          <w:b/>
          <w:bCs/>
          <w:color w:val="2F5496" w:themeColor="accent1" w:themeShade="BF"/>
          <w:sz w:val="28"/>
          <w:szCs w:val="28"/>
        </w:rPr>
      </w:pPr>
      <w:r>
        <w:br w:type="page"/>
      </w:r>
    </w:p>
    <w:p w14:paraId="3226E966" w14:textId="487714A7" w:rsidR="00736113" w:rsidRDefault="0067688D" w:rsidP="0067688D">
      <w:pPr>
        <w:pStyle w:val="Heading1"/>
      </w:pPr>
      <w:bookmarkStart w:id="42" w:name="_Toc112939572"/>
      <w:r>
        <w:lastRenderedPageBreak/>
        <w:t>Decisions and awards</w:t>
      </w:r>
      <w:bookmarkEnd w:id="42"/>
    </w:p>
    <w:p w14:paraId="762BEB1A" w14:textId="77777777" w:rsidR="0067688D" w:rsidRPr="0067688D" w:rsidRDefault="0067688D" w:rsidP="0067688D"/>
    <w:p w14:paraId="11E61F8E" w14:textId="1662DC00" w:rsidR="00325204" w:rsidRPr="0052532B" w:rsidRDefault="00325204" w:rsidP="00DE716F">
      <w:pPr>
        <w:pStyle w:val="Heading2"/>
        <w:spacing w:before="0" w:line="276" w:lineRule="auto"/>
        <w:rPr>
          <w:rFonts w:asciiTheme="minorHAnsi" w:hAnsiTheme="minorHAnsi" w:cstheme="minorHAnsi"/>
          <w:sz w:val="22"/>
          <w:szCs w:val="22"/>
          <w:shd w:val="clear" w:color="auto" w:fill="FFFFFF"/>
        </w:rPr>
      </w:pPr>
      <w:bookmarkStart w:id="43" w:name="_Toc112939573"/>
      <w:r w:rsidRPr="0052532B">
        <w:rPr>
          <w:rFonts w:asciiTheme="minorHAnsi" w:hAnsiTheme="minorHAnsi" w:cstheme="minorHAnsi"/>
          <w:sz w:val="22"/>
          <w:szCs w:val="22"/>
          <w:shd w:val="clear" w:color="auto" w:fill="FFFFFF"/>
        </w:rPr>
        <w:t>Notification</w:t>
      </w:r>
      <w:r w:rsidR="004F2F38">
        <w:rPr>
          <w:rFonts w:asciiTheme="minorHAnsi" w:hAnsiTheme="minorHAnsi" w:cstheme="minorHAnsi"/>
          <w:sz w:val="22"/>
          <w:szCs w:val="22"/>
          <w:shd w:val="clear" w:color="auto" w:fill="FFFFFF"/>
        </w:rPr>
        <w:t xml:space="preserve"> of decision</w:t>
      </w:r>
      <w:r w:rsidR="00C709AE">
        <w:rPr>
          <w:rFonts w:asciiTheme="minorHAnsi" w:hAnsiTheme="minorHAnsi" w:cstheme="minorHAnsi"/>
          <w:sz w:val="22"/>
          <w:szCs w:val="22"/>
          <w:shd w:val="clear" w:color="auto" w:fill="FFFFFF"/>
        </w:rPr>
        <w:t>.</w:t>
      </w:r>
      <w:bookmarkEnd w:id="43"/>
    </w:p>
    <w:p w14:paraId="6D09B5A3" w14:textId="77777777" w:rsidR="00944590" w:rsidRPr="0052532B" w:rsidRDefault="00944590" w:rsidP="00DE716F">
      <w:pPr>
        <w:spacing w:after="0"/>
        <w:rPr>
          <w:rFonts w:cstheme="minorHAnsi"/>
        </w:rPr>
      </w:pPr>
    </w:p>
    <w:p w14:paraId="714140FD" w14:textId="02A1BD56" w:rsidR="00065FCB" w:rsidRPr="0052532B" w:rsidRDefault="000671BA" w:rsidP="00DE716F">
      <w:pPr>
        <w:spacing w:after="0" w:line="276" w:lineRule="auto"/>
        <w:rPr>
          <w:rFonts w:cstheme="minorHAnsi"/>
          <w:shd w:val="clear" w:color="auto" w:fill="FFFFFF"/>
        </w:rPr>
      </w:pPr>
      <w:r w:rsidRPr="0052532B">
        <w:rPr>
          <w:rFonts w:cstheme="minorHAnsi"/>
          <w:shd w:val="clear" w:color="auto" w:fill="FFFFFF"/>
        </w:rPr>
        <w:t>The</w:t>
      </w:r>
      <w:r w:rsidR="006C6FC6">
        <w:rPr>
          <w:rFonts w:cstheme="minorHAnsi"/>
          <w:shd w:val="clear" w:color="auto" w:fill="FFFFFF"/>
        </w:rPr>
        <w:t xml:space="preserve"> Responsible Person</w:t>
      </w:r>
      <w:r w:rsidR="00065FCB" w:rsidRPr="0052532B">
        <w:rPr>
          <w:rFonts w:cstheme="minorHAnsi"/>
          <w:shd w:val="clear" w:color="auto" w:fill="FFFFFF"/>
        </w:rPr>
        <w:t xml:space="preserve"> will receive written </w:t>
      </w:r>
      <w:r w:rsidR="00245BD4" w:rsidRPr="0052532B">
        <w:rPr>
          <w:rFonts w:cstheme="minorHAnsi"/>
          <w:shd w:val="clear" w:color="auto" w:fill="FFFFFF"/>
        </w:rPr>
        <w:t>notification</w:t>
      </w:r>
      <w:r w:rsidR="00245BD4">
        <w:rPr>
          <w:rFonts w:cstheme="minorHAnsi"/>
          <w:shd w:val="clear" w:color="auto" w:fill="FFFFFF"/>
        </w:rPr>
        <w:t xml:space="preserve"> of</w:t>
      </w:r>
      <w:r w:rsidR="004D541F">
        <w:rPr>
          <w:rFonts w:cstheme="minorHAnsi"/>
          <w:shd w:val="clear" w:color="auto" w:fill="FFFFFF"/>
        </w:rPr>
        <w:t xml:space="preserve"> the decision. </w:t>
      </w:r>
      <w:r w:rsidR="00063AE9" w:rsidRPr="0052532B">
        <w:rPr>
          <w:rFonts w:cstheme="minorHAnsi"/>
          <w:shd w:val="clear" w:color="auto" w:fill="FFFFFF"/>
        </w:rPr>
        <w:t>The decisions will be final.</w:t>
      </w:r>
      <w:r w:rsidR="00065FCB" w:rsidRPr="0052532B">
        <w:rPr>
          <w:rFonts w:cstheme="minorHAnsi"/>
          <w:shd w:val="clear" w:color="auto" w:fill="FFFFFF"/>
        </w:rPr>
        <w:t xml:space="preserve"> </w:t>
      </w:r>
    </w:p>
    <w:p w14:paraId="12E2EF6B" w14:textId="77777777" w:rsidR="00736113" w:rsidRPr="0052532B" w:rsidRDefault="00736113" w:rsidP="00DE716F">
      <w:pPr>
        <w:spacing w:after="0" w:line="276" w:lineRule="auto"/>
        <w:rPr>
          <w:rFonts w:cstheme="minorHAnsi"/>
          <w:shd w:val="clear" w:color="auto" w:fill="FFFFFF"/>
        </w:rPr>
      </w:pPr>
    </w:p>
    <w:p w14:paraId="087FCCB9" w14:textId="432767EC" w:rsidR="001670E8" w:rsidRPr="0052532B" w:rsidRDefault="001670E8" w:rsidP="00DE716F">
      <w:pPr>
        <w:spacing w:after="0" w:line="276" w:lineRule="auto"/>
        <w:rPr>
          <w:rFonts w:cstheme="minorHAnsi"/>
          <w:i/>
          <w:iCs/>
        </w:rPr>
      </w:pPr>
      <w:r w:rsidRPr="0052532B">
        <w:rPr>
          <w:rFonts w:cstheme="minorHAnsi"/>
          <w:i/>
          <w:iCs/>
        </w:rPr>
        <w:t>If you are unsuccessful</w:t>
      </w:r>
    </w:p>
    <w:p w14:paraId="39E9209A" w14:textId="11C9E979" w:rsidR="006903F9" w:rsidRPr="0052532B" w:rsidRDefault="0010570C" w:rsidP="00DE716F">
      <w:pPr>
        <w:spacing w:after="0" w:line="276" w:lineRule="auto"/>
        <w:rPr>
          <w:rFonts w:cstheme="minorHAnsi"/>
          <w:shd w:val="clear" w:color="auto" w:fill="FFFFFF"/>
        </w:rPr>
      </w:pPr>
      <w:r w:rsidRPr="0052532B">
        <w:rPr>
          <w:rFonts w:cstheme="minorHAnsi"/>
          <w:shd w:val="clear" w:color="auto" w:fill="FFFFFF"/>
        </w:rPr>
        <w:t xml:space="preserve">We will </w:t>
      </w:r>
      <w:r w:rsidR="00EC27FE" w:rsidRPr="0052532B">
        <w:rPr>
          <w:rFonts w:cstheme="minorHAnsi"/>
          <w:shd w:val="clear" w:color="auto" w:fill="FFFFFF"/>
        </w:rPr>
        <w:t>accept resubmissions of pr</w:t>
      </w:r>
      <w:r w:rsidRPr="0052532B">
        <w:rPr>
          <w:rFonts w:cstheme="minorHAnsi"/>
          <w:shd w:val="clear" w:color="auto" w:fill="FFFFFF"/>
        </w:rPr>
        <w:t>oposals. However, it is important tha</w:t>
      </w:r>
      <w:r w:rsidR="000320B5">
        <w:rPr>
          <w:rFonts w:cstheme="minorHAnsi"/>
          <w:shd w:val="clear" w:color="auto" w:fill="FFFFFF"/>
        </w:rPr>
        <w:t>t</w:t>
      </w:r>
      <w:r w:rsidRPr="0052532B">
        <w:rPr>
          <w:rFonts w:cstheme="minorHAnsi"/>
          <w:shd w:val="clear" w:color="auto" w:fill="FFFFFF"/>
        </w:rPr>
        <w:t xml:space="preserve"> </w:t>
      </w:r>
      <w:r w:rsidR="005168E8" w:rsidRPr="0052532B">
        <w:rPr>
          <w:rFonts w:cstheme="minorHAnsi"/>
          <w:shd w:val="clear" w:color="auto" w:fill="FFFFFF"/>
        </w:rPr>
        <w:t xml:space="preserve">the proposal be significantly revised prior to resubmission. </w:t>
      </w:r>
      <w:r w:rsidR="000D3579">
        <w:rPr>
          <w:rFonts w:cstheme="minorHAnsi"/>
          <w:shd w:val="clear" w:color="auto" w:fill="FFFFFF"/>
        </w:rPr>
        <w:t>Resubmissions may include the same named persons on the application, or new ones.</w:t>
      </w:r>
      <w:r w:rsidR="00640E5E">
        <w:rPr>
          <w:rFonts w:cstheme="minorHAnsi"/>
          <w:shd w:val="clear" w:color="auto" w:fill="FFFFFF"/>
        </w:rPr>
        <w:t xml:space="preserve"> </w:t>
      </w:r>
      <w:r w:rsidR="006C0543" w:rsidRPr="0052532B">
        <w:rPr>
          <w:rFonts w:cstheme="minorHAnsi"/>
          <w:shd w:val="clear" w:color="auto" w:fill="FFFFFF"/>
        </w:rPr>
        <w:t>Resubmissions</w:t>
      </w:r>
      <w:r w:rsidR="005168E8" w:rsidRPr="0052532B">
        <w:rPr>
          <w:rFonts w:cstheme="minorHAnsi"/>
          <w:shd w:val="clear" w:color="auto" w:fill="FFFFFF"/>
        </w:rPr>
        <w:t xml:space="preserve"> must be identified as such in a covering letter and </w:t>
      </w:r>
      <w:r w:rsidR="006C0543" w:rsidRPr="0052532B">
        <w:rPr>
          <w:rFonts w:cstheme="minorHAnsi"/>
          <w:shd w:val="clear" w:color="auto" w:fill="FFFFFF"/>
        </w:rPr>
        <w:t>that letter must explain how and why the proposal has been revised</w:t>
      </w:r>
      <w:r w:rsidR="00640E5E">
        <w:rPr>
          <w:rFonts w:cstheme="minorHAnsi"/>
          <w:shd w:val="clear" w:color="auto" w:fill="FFFFFF"/>
        </w:rPr>
        <w:t>, including whether and why named persons have changed</w:t>
      </w:r>
      <w:r w:rsidR="006C0543" w:rsidRPr="0052532B">
        <w:rPr>
          <w:rFonts w:cstheme="minorHAnsi"/>
          <w:shd w:val="clear" w:color="auto" w:fill="FFFFFF"/>
        </w:rPr>
        <w:t xml:space="preserve">. </w:t>
      </w:r>
      <w:r w:rsidR="00A5421A">
        <w:rPr>
          <w:rFonts w:cstheme="minorHAnsi"/>
          <w:shd w:val="clear" w:color="auto" w:fill="FFFFFF"/>
        </w:rPr>
        <w:t>If your application was rejected by the Panel, you should demonstrate how you have responded to the Panel’s feedback</w:t>
      </w:r>
      <w:r w:rsidR="00F93470">
        <w:rPr>
          <w:rFonts w:cstheme="minorHAnsi"/>
          <w:shd w:val="clear" w:color="auto" w:fill="FFFFFF"/>
        </w:rPr>
        <w:t xml:space="preserve"> in the covering letter.</w:t>
      </w:r>
    </w:p>
    <w:p w14:paraId="413B47C0" w14:textId="77777777" w:rsidR="006903F9" w:rsidRPr="0052532B" w:rsidRDefault="006903F9" w:rsidP="00DE716F">
      <w:pPr>
        <w:spacing w:after="0" w:line="276" w:lineRule="auto"/>
        <w:rPr>
          <w:rFonts w:cstheme="minorHAnsi"/>
          <w:shd w:val="clear" w:color="auto" w:fill="FFFFFF"/>
        </w:rPr>
      </w:pPr>
    </w:p>
    <w:p w14:paraId="30D78A02" w14:textId="0ADCCCAE" w:rsidR="001670E8" w:rsidRDefault="006C0543" w:rsidP="00DE716F">
      <w:pPr>
        <w:spacing w:after="0" w:line="276" w:lineRule="auto"/>
        <w:rPr>
          <w:rFonts w:cstheme="minorHAnsi"/>
          <w:shd w:val="clear" w:color="auto" w:fill="FFFFFF"/>
        </w:rPr>
      </w:pPr>
      <w:r w:rsidRPr="0052532B">
        <w:rPr>
          <w:rFonts w:cstheme="minorHAnsi"/>
          <w:shd w:val="clear" w:color="auto" w:fill="FFFFFF"/>
        </w:rPr>
        <w:t xml:space="preserve">If a proposal is resubmitted without </w:t>
      </w:r>
      <w:r w:rsidR="004209A1" w:rsidRPr="0052532B">
        <w:rPr>
          <w:rFonts w:cstheme="minorHAnsi"/>
          <w:shd w:val="clear" w:color="auto" w:fill="FFFFFF"/>
        </w:rPr>
        <w:t>notif</w:t>
      </w:r>
      <w:r w:rsidR="006903F9" w:rsidRPr="0052532B">
        <w:rPr>
          <w:rFonts w:cstheme="minorHAnsi"/>
          <w:shd w:val="clear" w:color="auto" w:fill="FFFFFF"/>
        </w:rPr>
        <w:t xml:space="preserve">ication in a covering letter, </w:t>
      </w:r>
      <w:r w:rsidR="004209A1" w:rsidRPr="0052532B">
        <w:rPr>
          <w:rFonts w:cstheme="minorHAnsi"/>
          <w:shd w:val="clear" w:color="auto" w:fill="FFFFFF"/>
        </w:rPr>
        <w:t>this will be established during the eligibility checks and the proposal will be rejected</w:t>
      </w:r>
      <w:r w:rsidR="00E622FC" w:rsidRPr="0052532B">
        <w:rPr>
          <w:rFonts w:cstheme="minorHAnsi"/>
          <w:shd w:val="clear" w:color="auto" w:fill="FFFFFF"/>
        </w:rPr>
        <w:t xml:space="preserve">. </w:t>
      </w:r>
      <w:r w:rsidR="004209A1" w:rsidRPr="0052532B">
        <w:rPr>
          <w:rFonts w:cstheme="minorHAnsi"/>
          <w:shd w:val="clear" w:color="auto" w:fill="FFFFFF"/>
        </w:rPr>
        <w:t xml:space="preserve">Any </w:t>
      </w:r>
      <w:r w:rsidR="00AA3CD5">
        <w:rPr>
          <w:rFonts w:cstheme="minorHAnsi"/>
          <w:shd w:val="clear" w:color="auto" w:fill="FFFFFF"/>
        </w:rPr>
        <w:t xml:space="preserve">applicants </w:t>
      </w:r>
      <w:r w:rsidR="00E622FC" w:rsidRPr="0052532B">
        <w:rPr>
          <w:rFonts w:cstheme="minorHAnsi"/>
          <w:shd w:val="clear" w:color="auto" w:fill="FFFFFF"/>
        </w:rPr>
        <w:t>that</w:t>
      </w:r>
      <w:r w:rsidR="004209A1" w:rsidRPr="0052532B">
        <w:rPr>
          <w:rFonts w:cstheme="minorHAnsi"/>
          <w:shd w:val="clear" w:color="auto" w:fill="FFFFFF"/>
        </w:rPr>
        <w:t xml:space="preserve"> fail to flag a resubmission will be bar</w:t>
      </w:r>
      <w:r w:rsidR="00FD0027" w:rsidRPr="0052532B">
        <w:rPr>
          <w:rFonts w:cstheme="minorHAnsi"/>
          <w:shd w:val="clear" w:color="auto" w:fill="FFFFFF"/>
        </w:rPr>
        <w:t>r</w:t>
      </w:r>
      <w:r w:rsidR="004209A1" w:rsidRPr="0052532B">
        <w:rPr>
          <w:rFonts w:cstheme="minorHAnsi"/>
          <w:shd w:val="clear" w:color="auto" w:fill="FFFFFF"/>
        </w:rPr>
        <w:t xml:space="preserve">ed from </w:t>
      </w:r>
      <w:r w:rsidR="006903F9" w:rsidRPr="0052532B">
        <w:rPr>
          <w:rFonts w:cstheme="minorHAnsi"/>
          <w:shd w:val="clear" w:color="auto" w:fill="FFFFFF"/>
        </w:rPr>
        <w:t>applying to the scheme again.</w:t>
      </w:r>
    </w:p>
    <w:p w14:paraId="60ECA0E2" w14:textId="5033DD18" w:rsidR="00CC347F" w:rsidRDefault="00CC347F" w:rsidP="00DE716F">
      <w:pPr>
        <w:spacing w:after="0" w:line="276" w:lineRule="auto"/>
        <w:rPr>
          <w:rFonts w:cstheme="minorHAnsi"/>
          <w:shd w:val="clear" w:color="auto" w:fill="FFFFFF"/>
        </w:rPr>
      </w:pPr>
    </w:p>
    <w:p w14:paraId="70B5B051" w14:textId="4F89F872" w:rsidR="00CC347F" w:rsidRPr="0052532B" w:rsidRDefault="00CC347F" w:rsidP="00DE716F">
      <w:pPr>
        <w:spacing w:after="0" w:line="276" w:lineRule="auto"/>
        <w:rPr>
          <w:rFonts w:cstheme="minorHAnsi"/>
          <w:shd w:val="clear" w:color="auto" w:fill="FFFFFF"/>
        </w:rPr>
      </w:pPr>
      <w:r w:rsidRPr="001C301D">
        <w:rPr>
          <w:rFonts w:cstheme="minorHAnsi"/>
        </w:rPr>
        <w:t xml:space="preserve">You may appeal to the Hub Management Board about the decision. Details </w:t>
      </w:r>
      <w:r>
        <w:rPr>
          <w:rFonts w:cstheme="minorHAnsi"/>
        </w:rPr>
        <w:t xml:space="preserve">on how to appeal </w:t>
      </w:r>
      <w:r w:rsidRPr="001C301D">
        <w:rPr>
          <w:rFonts w:cstheme="minorHAnsi"/>
        </w:rPr>
        <w:t xml:space="preserve">will be provided </w:t>
      </w:r>
      <w:r>
        <w:rPr>
          <w:rFonts w:cstheme="minorHAnsi"/>
        </w:rPr>
        <w:t>with the decision letter</w:t>
      </w:r>
      <w:r w:rsidRPr="001C301D">
        <w:rPr>
          <w:rFonts w:cstheme="minorHAnsi"/>
        </w:rPr>
        <w:t>.</w:t>
      </w:r>
    </w:p>
    <w:p w14:paraId="69AB48A3" w14:textId="77777777" w:rsidR="00736113" w:rsidRPr="0052532B" w:rsidRDefault="00736113" w:rsidP="00DE716F">
      <w:pPr>
        <w:spacing w:after="0" w:line="276" w:lineRule="auto"/>
        <w:rPr>
          <w:rFonts w:cstheme="minorHAnsi"/>
          <w:shd w:val="clear" w:color="auto" w:fill="FFFFFF"/>
        </w:rPr>
      </w:pPr>
    </w:p>
    <w:p w14:paraId="29D3EA89" w14:textId="77777777" w:rsidR="00C10DA6" w:rsidRPr="0052532B" w:rsidRDefault="001670E8" w:rsidP="00DE716F">
      <w:pPr>
        <w:spacing w:after="0" w:line="276" w:lineRule="auto"/>
        <w:rPr>
          <w:rFonts w:cstheme="minorHAnsi"/>
          <w:i/>
          <w:iCs/>
        </w:rPr>
      </w:pPr>
      <w:r w:rsidRPr="0052532B">
        <w:rPr>
          <w:rFonts w:cstheme="minorHAnsi"/>
          <w:i/>
          <w:iCs/>
        </w:rPr>
        <w:t xml:space="preserve">If you are </w:t>
      </w:r>
      <w:r w:rsidR="00D22B5D" w:rsidRPr="0052532B">
        <w:rPr>
          <w:rFonts w:cstheme="minorHAnsi"/>
          <w:i/>
          <w:iCs/>
        </w:rPr>
        <w:t>successful</w:t>
      </w:r>
    </w:p>
    <w:p w14:paraId="4BD7C8F5" w14:textId="3F34B511" w:rsidR="00C10DA6" w:rsidRPr="0052532B" w:rsidRDefault="000D17EF" w:rsidP="00DE716F">
      <w:pPr>
        <w:spacing w:after="0" w:line="276" w:lineRule="auto"/>
        <w:rPr>
          <w:rFonts w:cstheme="minorHAnsi"/>
        </w:rPr>
      </w:pPr>
      <w:r w:rsidRPr="0052532B">
        <w:rPr>
          <w:rFonts w:cstheme="minorHAnsi"/>
        </w:rPr>
        <w:t xml:space="preserve">Congratulations! </w:t>
      </w:r>
      <w:r w:rsidR="00504DCB" w:rsidRPr="0052532B">
        <w:rPr>
          <w:rFonts w:cstheme="minorHAnsi"/>
        </w:rPr>
        <w:t xml:space="preserve">When informing you of </w:t>
      </w:r>
      <w:r w:rsidR="000671BA" w:rsidRPr="0052532B">
        <w:rPr>
          <w:rFonts w:cstheme="minorHAnsi"/>
        </w:rPr>
        <w:t>t</w:t>
      </w:r>
      <w:r w:rsidR="00504DCB" w:rsidRPr="0052532B">
        <w:rPr>
          <w:rFonts w:cstheme="minorHAnsi"/>
        </w:rPr>
        <w:t xml:space="preserve">he decision, we will include any comments or suggestions from </w:t>
      </w:r>
      <w:r w:rsidR="000671BA" w:rsidRPr="0052532B">
        <w:rPr>
          <w:rFonts w:cstheme="minorHAnsi"/>
        </w:rPr>
        <w:t>t</w:t>
      </w:r>
      <w:r w:rsidR="00504DCB" w:rsidRPr="0052532B">
        <w:rPr>
          <w:rFonts w:cstheme="minorHAnsi"/>
        </w:rPr>
        <w:t xml:space="preserve">he Panel. We may, although only in exceptional circumstances, request some elements of a proposal be revised. In such circumstances, we will inform you of those required </w:t>
      </w:r>
      <w:proofErr w:type="gramStart"/>
      <w:r w:rsidR="00504DCB" w:rsidRPr="0052532B">
        <w:rPr>
          <w:rFonts w:cstheme="minorHAnsi"/>
        </w:rPr>
        <w:t>changes, and</w:t>
      </w:r>
      <w:proofErr w:type="gramEnd"/>
      <w:r w:rsidR="00504DCB" w:rsidRPr="0052532B">
        <w:rPr>
          <w:rFonts w:cstheme="minorHAnsi"/>
        </w:rPr>
        <w:t xml:space="preserve"> set a deadline for response</w:t>
      </w:r>
      <w:r w:rsidR="000671BA" w:rsidRPr="0052532B">
        <w:rPr>
          <w:rFonts w:cstheme="minorHAnsi"/>
        </w:rPr>
        <w:t xml:space="preserve"> which would be in the form of a revised application form</w:t>
      </w:r>
      <w:r w:rsidR="00504DCB" w:rsidRPr="0052532B">
        <w:rPr>
          <w:rFonts w:cstheme="minorHAnsi"/>
        </w:rPr>
        <w:t>.</w:t>
      </w:r>
    </w:p>
    <w:p w14:paraId="28000D22" w14:textId="77777777" w:rsidR="00736113" w:rsidRPr="0052532B" w:rsidRDefault="00736113" w:rsidP="00DE716F">
      <w:pPr>
        <w:spacing w:after="0" w:line="276" w:lineRule="auto"/>
        <w:rPr>
          <w:rFonts w:cstheme="minorHAnsi"/>
        </w:rPr>
      </w:pPr>
    </w:p>
    <w:p w14:paraId="1C45698F" w14:textId="392D985C" w:rsidR="00BC438E" w:rsidRPr="000B14AC" w:rsidRDefault="00D84A88" w:rsidP="000B14AC">
      <w:pPr>
        <w:spacing w:after="0" w:line="276" w:lineRule="auto"/>
        <w:rPr>
          <w:rFonts w:cstheme="minorHAnsi"/>
        </w:rPr>
      </w:pPr>
      <w:r w:rsidRPr="0052532B">
        <w:rPr>
          <w:rFonts w:cstheme="minorHAnsi"/>
        </w:rPr>
        <w:t xml:space="preserve">You will be required to </w:t>
      </w:r>
      <w:r w:rsidR="00DB6F5E" w:rsidRPr="0052532B">
        <w:rPr>
          <w:rFonts w:cstheme="minorHAnsi"/>
        </w:rPr>
        <w:t xml:space="preserve">confirm that you wish to accept the offer of award and confirm that no circumstances have changed since your application was made (other </w:t>
      </w:r>
      <w:r w:rsidR="00DB6F5E" w:rsidRPr="009170B0">
        <w:rPr>
          <w:rFonts w:cstheme="minorHAnsi"/>
        </w:rPr>
        <w:t xml:space="preserve">than any requested by the </w:t>
      </w:r>
      <w:r w:rsidR="00DA0955" w:rsidRPr="009170B0">
        <w:rPr>
          <w:rFonts w:cstheme="minorHAnsi"/>
        </w:rPr>
        <w:t>A</w:t>
      </w:r>
      <w:r w:rsidR="00DB6F5E" w:rsidRPr="009170B0">
        <w:rPr>
          <w:rFonts w:cstheme="minorHAnsi"/>
        </w:rPr>
        <w:t xml:space="preserve">ssessment </w:t>
      </w:r>
      <w:r w:rsidR="00DA0955" w:rsidRPr="009170B0">
        <w:rPr>
          <w:rFonts w:cstheme="minorHAnsi"/>
        </w:rPr>
        <w:t>P</w:t>
      </w:r>
      <w:r w:rsidR="00DB6F5E" w:rsidRPr="009170B0">
        <w:rPr>
          <w:rFonts w:cstheme="minorHAnsi"/>
        </w:rPr>
        <w:t>anel)</w:t>
      </w:r>
      <w:r w:rsidR="00123915" w:rsidRPr="009170B0">
        <w:rPr>
          <w:rFonts w:cstheme="minorHAnsi"/>
        </w:rPr>
        <w:t xml:space="preserve"> within 10 working days of the notification</w:t>
      </w:r>
      <w:r w:rsidR="00DB6F5E" w:rsidRPr="009170B0">
        <w:rPr>
          <w:rFonts w:cstheme="minorHAnsi"/>
        </w:rPr>
        <w:t>.</w:t>
      </w:r>
      <w:r w:rsidR="000B14AC">
        <w:rPr>
          <w:rFonts w:cstheme="minorHAnsi"/>
        </w:rPr>
        <w:t xml:space="preserve"> </w:t>
      </w:r>
    </w:p>
    <w:p w14:paraId="3CDDE2DB" w14:textId="77777777" w:rsidR="00736113" w:rsidRPr="009170B0" w:rsidRDefault="00736113" w:rsidP="00DE716F">
      <w:pPr>
        <w:spacing w:after="0" w:line="276" w:lineRule="auto"/>
        <w:rPr>
          <w:rFonts w:cstheme="minorHAnsi"/>
        </w:rPr>
      </w:pPr>
    </w:p>
    <w:p w14:paraId="1100D8C7" w14:textId="22885275" w:rsidR="00123915" w:rsidRPr="009170B0" w:rsidRDefault="00123915" w:rsidP="00DE716F">
      <w:pPr>
        <w:spacing w:after="0" w:line="276" w:lineRule="auto"/>
        <w:rPr>
          <w:rFonts w:cstheme="minorHAnsi"/>
        </w:rPr>
      </w:pPr>
      <w:r w:rsidRPr="009170B0">
        <w:rPr>
          <w:rFonts w:cstheme="minorHAnsi"/>
        </w:rPr>
        <w:t xml:space="preserve">On receipt of your confirmation of acceptance, </w:t>
      </w:r>
      <w:r w:rsidR="00120CF8" w:rsidRPr="009170B0">
        <w:rPr>
          <w:rFonts w:cstheme="minorHAnsi"/>
        </w:rPr>
        <w:t xml:space="preserve">a contract will be </w:t>
      </w:r>
      <w:r w:rsidR="00D96D74" w:rsidRPr="009170B0">
        <w:rPr>
          <w:rFonts w:cstheme="minorHAnsi"/>
        </w:rPr>
        <w:t>prepared</w:t>
      </w:r>
      <w:r w:rsidR="00120CF8" w:rsidRPr="009170B0">
        <w:rPr>
          <w:rFonts w:cstheme="minorHAnsi"/>
        </w:rPr>
        <w:t xml:space="preserve"> and issued </w:t>
      </w:r>
      <w:r w:rsidR="00D83509" w:rsidRPr="009170B0">
        <w:rPr>
          <w:rFonts w:cstheme="minorHAnsi"/>
        </w:rPr>
        <w:t>(see below re the nature of the award)</w:t>
      </w:r>
      <w:r w:rsidR="0014616E" w:rsidRPr="009170B0">
        <w:rPr>
          <w:rFonts w:cstheme="minorHAnsi"/>
        </w:rPr>
        <w:t xml:space="preserve">. </w:t>
      </w:r>
    </w:p>
    <w:p w14:paraId="7995F231" w14:textId="77777777" w:rsidR="00736113" w:rsidRPr="009170B0" w:rsidRDefault="00736113" w:rsidP="00DE716F">
      <w:pPr>
        <w:spacing w:after="0" w:line="276" w:lineRule="auto"/>
        <w:rPr>
          <w:rFonts w:cstheme="minorHAnsi"/>
        </w:rPr>
      </w:pPr>
    </w:p>
    <w:p w14:paraId="6A2443D6" w14:textId="66C05F3D" w:rsidR="000671BA" w:rsidRPr="009170B0" w:rsidRDefault="000671BA" w:rsidP="00DE716F">
      <w:pPr>
        <w:spacing w:after="0" w:line="276" w:lineRule="auto"/>
        <w:rPr>
          <w:rFonts w:cstheme="minorHAnsi"/>
        </w:rPr>
      </w:pPr>
      <w:r w:rsidRPr="009170B0">
        <w:rPr>
          <w:rFonts w:cstheme="minorHAnsi"/>
        </w:rPr>
        <w:t xml:space="preserve">We request that only </w:t>
      </w:r>
      <w:r w:rsidR="001C41CE">
        <w:rPr>
          <w:rFonts w:cstheme="minorHAnsi"/>
        </w:rPr>
        <w:t>those named on the application</w:t>
      </w:r>
      <w:r w:rsidRPr="009170B0">
        <w:rPr>
          <w:rFonts w:cstheme="minorHAnsi"/>
        </w:rPr>
        <w:t xml:space="preserve"> are informed of the decision</w:t>
      </w:r>
      <w:r w:rsidR="00D84A88" w:rsidRPr="009170B0">
        <w:rPr>
          <w:rFonts w:cstheme="minorHAnsi"/>
        </w:rPr>
        <w:t xml:space="preserve"> until such time as a formal announcement has been prepared.</w:t>
      </w:r>
      <w:r w:rsidRPr="009170B0">
        <w:rPr>
          <w:rFonts w:cstheme="minorHAnsi"/>
        </w:rPr>
        <w:t xml:space="preserve"> </w:t>
      </w:r>
    </w:p>
    <w:p w14:paraId="2B371C88" w14:textId="77777777" w:rsidR="00736113" w:rsidRPr="009170B0" w:rsidRDefault="00736113" w:rsidP="00DE716F">
      <w:pPr>
        <w:spacing w:after="0" w:line="276" w:lineRule="auto"/>
        <w:rPr>
          <w:rFonts w:cstheme="minorHAnsi"/>
        </w:rPr>
      </w:pPr>
    </w:p>
    <w:p w14:paraId="3FD29C7A" w14:textId="5D0E115E" w:rsidR="006929E1" w:rsidRDefault="00A66EB2" w:rsidP="006D34D6">
      <w:pPr>
        <w:spacing w:after="0" w:line="276" w:lineRule="auto"/>
        <w:rPr>
          <w:rFonts w:cstheme="minorHAnsi"/>
        </w:rPr>
      </w:pPr>
      <w:r w:rsidRPr="009170B0">
        <w:rPr>
          <w:rFonts w:cstheme="minorHAnsi"/>
        </w:rPr>
        <w:t xml:space="preserve">Having commenced the </w:t>
      </w:r>
      <w:r w:rsidR="00EB70FF" w:rsidRPr="009170B0">
        <w:rPr>
          <w:rFonts w:cstheme="minorHAnsi"/>
        </w:rPr>
        <w:t>project, award holders will be expected to contribute to the GGR</w:t>
      </w:r>
      <w:r w:rsidR="001F0EC6">
        <w:rPr>
          <w:rFonts w:cstheme="minorHAnsi"/>
        </w:rPr>
        <w:t>-D</w:t>
      </w:r>
      <w:r w:rsidR="00EB70FF" w:rsidRPr="009170B0">
        <w:rPr>
          <w:rFonts w:cstheme="minorHAnsi"/>
        </w:rPr>
        <w:t xml:space="preserve"> Programme, including, but not limited to </w:t>
      </w:r>
      <w:r w:rsidR="00723DDF" w:rsidRPr="009170B0">
        <w:rPr>
          <w:rFonts w:cstheme="minorHAnsi"/>
        </w:rPr>
        <w:t>participating in</w:t>
      </w:r>
      <w:r w:rsidR="003B1B0D" w:rsidRPr="009170B0">
        <w:rPr>
          <w:rFonts w:cstheme="minorHAnsi"/>
        </w:rPr>
        <w:t xml:space="preserve"> Programme </w:t>
      </w:r>
      <w:r w:rsidR="009B53A9" w:rsidRPr="009170B0">
        <w:rPr>
          <w:rFonts w:cstheme="minorHAnsi"/>
        </w:rPr>
        <w:t>and Hub colloquia and</w:t>
      </w:r>
      <w:r w:rsidR="00FC51FB" w:rsidRPr="009170B0">
        <w:rPr>
          <w:rFonts w:cstheme="minorHAnsi"/>
        </w:rPr>
        <w:t xml:space="preserve"> in its media. Where participation in such activities require</w:t>
      </w:r>
      <w:r w:rsidR="00C46F3D" w:rsidRPr="009170B0">
        <w:rPr>
          <w:rFonts w:cstheme="minorHAnsi"/>
        </w:rPr>
        <w:t>s</w:t>
      </w:r>
      <w:r w:rsidR="00FC51FB" w:rsidRPr="009170B0">
        <w:rPr>
          <w:rFonts w:cstheme="minorHAnsi"/>
        </w:rPr>
        <w:t xml:space="preserve"> in person attendance</w:t>
      </w:r>
      <w:r w:rsidR="00FC51FB" w:rsidRPr="0052532B">
        <w:rPr>
          <w:rFonts w:cstheme="minorHAnsi"/>
        </w:rPr>
        <w:t>, travel and subsistence costs will be met by the Hub.</w:t>
      </w:r>
    </w:p>
    <w:p w14:paraId="7F476E3B" w14:textId="77777777" w:rsidR="006D34D6" w:rsidRPr="006D34D6" w:rsidRDefault="006D34D6" w:rsidP="006D34D6">
      <w:pPr>
        <w:spacing w:after="0" w:line="276" w:lineRule="auto"/>
        <w:rPr>
          <w:rFonts w:cstheme="minorHAnsi"/>
        </w:rPr>
      </w:pPr>
    </w:p>
    <w:p w14:paraId="4319B460" w14:textId="77777777" w:rsidR="001D5B32" w:rsidRDefault="001D5B32">
      <w:pPr>
        <w:rPr>
          <w:rFonts w:eastAsiaTheme="majorEastAsia" w:cstheme="minorHAnsi"/>
          <w:b/>
        </w:rPr>
      </w:pPr>
      <w:r>
        <w:rPr>
          <w:rFonts w:cstheme="minorHAnsi"/>
        </w:rPr>
        <w:br w:type="page"/>
      </w:r>
    </w:p>
    <w:p w14:paraId="6D2D2225" w14:textId="551FE179" w:rsidR="00971518" w:rsidRPr="0052532B" w:rsidRDefault="00971518" w:rsidP="00DE716F">
      <w:pPr>
        <w:pStyle w:val="Heading2"/>
        <w:spacing w:before="0"/>
        <w:rPr>
          <w:rFonts w:asciiTheme="minorHAnsi" w:hAnsiTheme="minorHAnsi" w:cstheme="minorHAnsi"/>
          <w:sz w:val="22"/>
          <w:szCs w:val="22"/>
        </w:rPr>
      </w:pPr>
      <w:bookmarkStart w:id="44" w:name="_Toc112939574"/>
      <w:r w:rsidRPr="0052532B">
        <w:rPr>
          <w:rFonts w:asciiTheme="minorHAnsi" w:hAnsiTheme="minorHAnsi" w:cstheme="minorHAnsi"/>
          <w:sz w:val="22"/>
          <w:szCs w:val="22"/>
        </w:rPr>
        <w:lastRenderedPageBreak/>
        <w:t>The nature of the awards</w:t>
      </w:r>
      <w:bookmarkEnd w:id="44"/>
    </w:p>
    <w:p w14:paraId="7783DD2C" w14:textId="77777777" w:rsidR="00971518" w:rsidRDefault="00971518" w:rsidP="00DE716F">
      <w:pPr>
        <w:spacing w:after="0" w:line="276" w:lineRule="auto"/>
        <w:rPr>
          <w:rFonts w:cstheme="minorHAnsi"/>
        </w:rPr>
      </w:pPr>
    </w:p>
    <w:p w14:paraId="660864EC" w14:textId="106C1EC8" w:rsidR="008565FE" w:rsidRPr="008565FE" w:rsidRDefault="008565FE" w:rsidP="00DE716F">
      <w:pPr>
        <w:spacing w:after="0" w:line="276" w:lineRule="auto"/>
      </w:pPr>
      <w:r>
        <w:t>The Home and the Host will agree between themselves</w:t>
      </w:r>
      <w:r w:rsidR="005C066D">
        <w:t xml:space="preserve"> at the time of application</w:t>
      </w:r>
      <w:r>
        <w:t xml:space="preserve"> which will be the recipient of the award (the “Grantee”), and therefore accountable for the conduct of the secondment. The Host and Home will </w:t>
      </w:r>
      <w:r w:rsidR="006B6A3A">
        <w:t xml:space="preserve">have </w:t>
      </w:r>
      <w:r>
        <w:t>confirm</w:t>
      </w:r>
      <w:r w:rsidR="006B6A3A">
        <w:t>ed</w:t>
      </w:r>
      <w:r>
        <w:t xml:space="preserve"> in the application that they have agreed suitable terms for a </w:t>
      </w:r>
      <w:r w:rsidR="004D03AC">
        <w:t>secondee</w:t>
      </w:r>
      <w:r>
        <w:t xml:space="preserve"> to spend time at the Host for the duration of the project, whether as a secondment, visitor, or other arrangement.</w:t>
      </w:r>
    </w:p>
    <w:p w14:paraId="07B195D7" w14:textId="77777777" w:rsidR="008565FE" w:rsidRPr="0052532B" w:rsidRDefault="008565FE" w:rsidP="00DE716F">
      <w:pPr>
        <w:spacing w:after="0" w:line="276" w:lineRule="auto"/>
        <w:rPr>
          <w:rFonts w:cstheme="minorHAnsi"/>
        </w:rPr>
      </w:pPr>
    </w:p>
    <w:p w14:paraId="4E82CCCF" w14:textId="1931E8E6" w:rsidR="00275EFA" w:rsidRDefault="00275EFA" w:rsidP="00275EFA">
      <w:pPr>
        <w:spacing w:after="0" w:line="276" w:lineRule="auto"/>
        <w:rPr>
          <w:rFonts w:cstheme="minorHAnsi"/>
        </w:rPr>
      </w:pPr>
      <w:r w:rsidRPr="0052532B">
        <w:rPr>
          <w:rFonts w:cstheme="minorHAnsi"/>
        </w:rPr>
        <w:t xml:space="preserve">Funding will be awarded as a grant to the </w:t>
      </w:r>
      <w:r w:rsidR="00087DDD">
        <w:rPr>
          <w:rFonts w:cstheme="minorHAnsi"/>
        </w:rPr>
        <w:t>Grantee</w:t>
      </w:r>
      <w:r w:rsidR="000F6F51">
        <w:rPr>
          <w:rFonts w:cstheme="minorHAnsi"/>
        </w:rPr>
        <w:t xml:space="preserve"> </w:t>
      </w:r>
      <w:r>
        <w:rPr>
          <w:rFonts w:cstheme="minorHAnsi"/>
        </w:rPr>
        <w:t>organisation</w:t>
      </w:r>
      <w:r w:rsidRPr="0052532B">
        <w:rPr>
          <w:rFonts w:cstheme="minorHAnsi"/>
        </w:rPr>
        <w:t xml:space="preserve">. </w:t>
      </w:r>
      <w:r>
        <w:rPr>
          <w:rFonts w:cstheme="minorHAnsi"/>
          <w:shd w:val="clear" w:color="auto" w:fill="FFFFFF"/>
        </w:rPr>
        <w:t xml:space="preserve">Oxford’s </w:t>
      </w:r>
      <w:r w:rsidRPr="0052532B">
        <w:rPr>
          <w:rFonts w:cstheme="minorHAnsi"/>
          <w:shd w:val="clear" w:color="auto" w:fill="FFFFFF"/>
        </w:rPr>
        <w:t>Research Services Team wi</w:t>
      </w:r>
      <w:r>
        <w:rPr>
          <w:rFonts w:cstheme="minorHAnsi"/>
          <w:shd w:val="clear" w:color="auto" w:fill="FFFFFF"/>
        </w:rPr>
        <w:t>ll</w:t>
      </w:r>
      <w:r w:rsidRPr="0052532B">
        <w:rPr>
          <w:rFonts w:cstheme="minorHAnsi"/>
          <w:shd w:val="clear" w:color="auto" w:fill="FFFFFF"/>
        </w:rPr>
        <w:t xml:space="preserve"> apply appropriate due diligence procedures to successful applicants.</w:t>
      </w:r>
      <w:r w:rsidRPr="0052532B">
        <w:rPr>
          <w:rFonts w:cstheme="minorHAnsi"/>
        </w:rPr>
        <w:t xml:space="preserve"> Funds will be released by a single payment</w:t>
      </w:r>
      <w:r>
        <w:rPr>
          <w:rFonts w:cstheme="minorHAnsi"/>
        </w:rPr>
        <w:t xml:space="preserve"> in arrears</w:t>
      </w:r>
      <w:r w:rsidRPr="0052532B">
        <w:rPr>
          <w:rFonts w:cstheme="minorHAnsi"/>
        </w:rPr>
        <w:t>, on receipt of the end of award report</w:t>
      </w:r>
      <w:r w:rsidR="00D50023">
        <w:rPr>
          <w:rFonts w:cstheme="minorHAnsi"/>
        </w:rPr>
        <w:t>.</w:t>
      </w:r>
    </w:p>
    <w:p w14:paraId="43C60629" w14:textId="77777777" w:rsidR="00275EFA" w:rsidRPr="0052532B" w:rsidRDefault="00275EFA" w:rsidP="00275EFA">
      <w:pPr>
        <w:spacing w:after="0" w:line="276" w:lineRule="auto"/>
        <w:rPr>
          <w:rFonts w:cstheme="minorHAnsi"/>
        </w:rPr>
      </w:pPr>
    </w:p>
    <w:p w14:paraId="23EB8E25" w14:textId="39ABB412" w:rsidR="00275EFA" w:rsidRPr="0052532B" w:rsidRDefault="00275EFA" w:rsidP="00275EFA">
      <w:pPr>
        <w:spacing w:after="0" w:line="276" w:lineRule="auto"/>
        <w:rPr>
          <w:rFonts w:cstheme="minorHAnsi"/>
        </w:rPr>
      </w:pPr>
      <w:r w:rsidRPr="0052532B">
        <w:rPr>
          <w:rFonts w:cstheme="minorHAnsi"/>
        </w:rPr>
        <w:t>The grant contract will cover the flow down of funding to</w:t>
      </w:r>
      <w:r w:rsidR="004D03AC">
        <w:rPr>
          <w:rFonts w:cstheme="minorHAnsi"/>
        </w:rPr>
        <w:t xml:space="preserve"> the</w:t>
      </w:r>
      <w:r w:rsidRPr="0052532B">
        <w:rPr>
          <w:rFonts w:cstheme="minorHAnsi"/>
        </w:rPr>
        <w:t xml:space="preserve"> </w:t>
      </w:r>
      <w:r w:rsidR="00087DDD">
        <w:rPr>
          <w:rFonts w:cstheme="minorHAnsi"/>
        </w:rPr>
        <w:t>G</w:t>
      </w:r>
      <w:r w:rsidRPr="0052532B">
        <w:rPr>
          <w:rFonts w:cstheme="minorHAnsi"/>
        </w:rPr>
        <w:t>rantee</w:t>
      </w:r>
      <w:r w:rsidR="00087DDD">
        <w:rPr>
          <w:rFonts w:cstheme="minorHAnsi"/>
        </w:rPr>
        <w:t>.</w:t>
      </w:r>
      <w:r w:rsidRPr="0052532B">
        <w:rPr>
          <w:rFonts w:cstheme="minorHAnsi"/>
        </w:rPr>
        <w:t xml:space="preserve"> </w:t>
      </w:r>
    </w:p>
    <w:p w14:paraId="38171BA4" w14:textId="77777777" w:rsidR="00275EFA" w:rsidRPr="0052532B" w:rsidRDefault="00275EFA" w:rsidP="00275EFA">
      <w:pPr>
        <w:spacing w:after="0"/>
        <w:rPr>
          <w:rFonts w:cstheme="minorHAnsi"/>
        </w:rPr>
      </w:pPr>
    </w:p>
    <w:p w14:paraId="698C3A9E" w14:textId="77777777" w:rsidR="00275EFA" w:rsidRPr="0052532B" w:rsidRDefault="00275EFA" w:rsidP="00275EFA">
      <w:pPr>
        <w:spacing w:after="0" w:line="276" w:lineRule="auto"/>
        <w:rPr>
          <w:rFonts w:cstheme="minorHAnsi"/>
        </w:rPr>
      </w:pPr>
      <w:r w:rsidRPr="0052532B">
        <w:rPr>
          <w:rFonts w:cstheme="minorHAnsi"/>
        </w:rPr>
        <w:t xml:space="preserve">The </w:t>
      </w:r>
      <w:r>
        <w:rPr>
          <w:rFonts w:cstheme="minorHAnsi"/>
        </w:rPr>
        <w:t xml:space="preserve">grant contract will note the </w:t>
      </w:r>
      <w:r w:rsidRPr="0052532B">
        <w:rPr>
          <w:rFonts w:cstheme="minorHAnsi"/>
        </w:rPr>
        <w:t>start date</w:t>
      </w:r>
      <w:r>
        <w:rPr>
          <w:rFonts w:cstheme="minorHAnsi"/>
        </w:rPr>
        <w:t xml:space="preserve"> (see “Proposed project dates” above)</w:t>
      </w:r>
      <w:r w:rsidRPr="0052532B">
        <w:rPr>
          <w:rFonts w:cstheme="minorHAnsi"/>
        </w:rPr>
        <w:t xml:space="preserve">. </w:t>
      </w:r>
    </w:p>
    <w:p w14:paraId="43B1A9A6" w14:textId="77777777" w:rsidR="00275EFA" w:rsidRPr="0052532B" w:rsidRDefault="00275EFA" w:rsidP="00275EFA">
      <w:pPr>
        <w:spacing w:after="0" w:line="276" w:lineRule="auto"/>
        <w:rPr>
          <w:rFonts w:eastAsia="Times New Roman" w:cstheme="minorHAnsi"/>
          <w:bdr w:val="none" w:sz="0" w:space="0" w:color="auto" w:frame="1"/>
          <w:lang w:val="en-US" w:eastAsia="en-GB"/>
        </w:rPr>
      </w:pPr>
    </w:p>
    <w:p w14:paraId="11C60E83" w14:textId="77777777" w:rsidR="00275EFA" w:rsidRPr="0052532B" w:rsidRDefault="00275EFA" w:rsidP="00275EFA">
      <w:pPr>
        <w:spacing w:after="0" w:line="276" w:lineRule="auto"/>
        <w:rPr>
          <w:rFonts w:cstheme="minorHAnsi"/>
        </w:rPr>
      </w:pPr>
      <w:r w:rsidRPr="0052532B">
        <w:rPr>
          <w:rFonts w:cstheme="minorHAnsi"/>
        </w:rPr>
        <w:t>Supported secondees will become part of the stakeholder family of the GGR-D Programme and the Hub will help facilitate their engagement and participation. All the secondees will report to the Hub, as a contribution to the Hub’s knowledge base</w:t>
      </w:r>
      <w:r>
        <w:rPr>
          <w:rFonts w:cstheme="minorHAnsi"/>
        </w:rPr>
        <w:t xml:space="preserve"> (see reporting below)</w:t>
      </w:r>
      <w:r w:rsidRPr="0052532B">
        <w:rPr>
          <w:rFonts w:cstheme="minorHAnsi"/>
        </w:rPr>
        <w:t xml:space="preserve">. </w:t>
      </w:r>
      <w:r>
        <w:rPr>
          <w:rFonts w:cstheme="minorHAnsi"/>
        </w:rPr>
        <w:t xml:space="preserve">The Hub will wish to maintain a relationship with those who receive awards beyond the lifetime of the award to keep track of downstream impacts and the benefits that arise from the funding, and to facilitate knowledge exchange. </w:t>
      </w:r>
    </w:p>
    <w:p w14:paraId="6CD4E4DE" w14:textId="77777777" w:rsidR="00971518" w:rsidRPr="0052532B" w:rsidRDefault="00971518" w:rsidP="00DE716F">
      <w:pPr>
        <w:spacing w:after="0" w:line="276" w:lineRule="auto"/>
        <w:rPr>
          <w:rFonts w:cstheme="minorHAnsi"/>
        </w:rPr>
      </w:pPr>
    </w:p>
    <w:p w14:paraId="5077CE41" w14:textId="0563805C" w:rsidR="00971518" w:rsidRPr="00B71FB5" w:rsidRDefault="00971518" w:rsidP="00B71FB5">
      <w:pPr>
        <w:spacing w:after="0"/>
        <w:rPr>
          <w:rFonts w:cstheme="minorHAnsi"/>
        </w:rPr>
      </w:pPr>
      <w:r w:rsidRPr="0052532B">
        <w:rPr>
          <w:rFonts w:cstheme="minorHAnsi"/>
        </w:rPr>
        <w:t xml:space="preserve">All intellectual property and know-how generated </w:t>
      </w:r>
      <w:r w:rsidR="009B71F0" w:rsidRPr="0052532B">
        <w:rPr>
          <w:rFonts w:cstheme="minorHAnsi"/>
        </w:rPr>
        <w:t>during</w:t>
      </w:r>
      <w:r w:rsidRPr="0052532B">
        <w:rPr>
          <w:rFonts w:cstheme="minorHAnsi"/>
        </w:rPr>
        <w:t xml:space="preserve"> the Project (“Arising IP”) shall belong to the </w:t>
      </w:r>
      <w:r w:rsidR="00C21773">
        <w:rPr>
          <w:rFonts w:cstheme="minorHAnsi"/>
        </w:rPr>
        <w:t>Grantee</w:t>
      </w:r>
      <w:r w:rsidRPr="0052532B">
        <w:rPr>
          <w:rFonts w:cstheme="minorHAnsi"/>
        </w:rPr>
        <w:t xml:space="preserve">. They </w:t>
      </w:r>
      <w:r w:rsidR="004D03AC">
        <w:rPr>
          <w:rFonts w:cstheme="minorHAnsi"/>
        </w:rPr>
        <w:t>will</w:t>
      </w:r>
      <w:r w:rsidRPr="0052532B">
        <w:rPr>
          <w:rFonts w:cstheme="minorHAnsi"/>
        </w:rPr>
        <w:t xml:space="preserve"> grant to </w:t>
      </w:r>
      <w:r w:rsidR="00CD7BC2">
        <w:rPr>
          <w:rFonts w:cstheme="minorHAnsi"/>
        </w:rPr>
        <w:t xml:space="preserve">the University of </w:t>
      </w:r>
      <w:r w:rsidRPr="0052532B">
        <w:rPr>
          <w:rFonts w:cstheme="minorHAnsi"/>
        </w:rPr>
        <w:t>Oxford a non-exclusive, non-commercial, non-sub-licensable (except to the Hub) licence to use its Arising IP</w:t>
      </w:r>
      <w:r w:rsidR="00644BB8">
        <w:rPr>
          <w:rFonts w:cstheme="minorHAnsi"/>
        </w:rPr>
        <w:t>:</w:t>
      </w:r>
      <w:r w:rsidR="000F26E1">
        <w:rPr>
          <w:rFonts w:cstheme="minorHAnsi"/>
          <w:color w:val="FF0000"/>
        </w:rPr>
        <w:t xml:space="preserve"> </w:t>
      </w:r>
      <w:r w:rsidR="00500E66" w:rsidRPr="00B71FB5">
        <w:rPr>
          <w:rFonts w:cstheme="minorHAnsi"/>
        </w:rPr>
        <w:t xml:space="preserve">a) </w:t>
      </w:r>
      <w:r w:rsidRPr="00B71FB5">
        <w:rPr>
          <w:rFonts w:cstheme="minorHAnsi"/>
        </w:rPr>
        <w:t>to comply with the reporting requirements of UKRI, and any other terms and conditions of the Grant</w:t>
      </w:r>
      <w:r w:rsidR="00500E66" w:rsidRPr="00B71FB5">
        <w:rPr>
          <w:rFonts w:cstheme="minorHAnsi"/>
        </w:rPr>
        <w:t xml:space="preserve">; b) </w:t>
      </w:r>
      <w:r w:rsidRPr="00B71FB5">
        <w:rPr>
          <w:rFonts w:cstheme="minorHAnsi"/>
        </w:rPr>
        <w:t xml:space="preserve">academic teaching and research purposes. </w:t>
      </w:r>
      <w:r w:rsidR="004D03AC">
        <w:rPr>
          <w:rFonts w:cstheme="minorHAnsi"/>
        </w:rPr>
        <w:t xml:space="preserve">The </w:t>
      </w:r>
      <w:r w:rsidR="00CA6E4B" w:rsidRPr="00B71FB5">
        <w:rPr>
          <w:rFonts w:cstheme="minorHAnsi"/>
        </w:rPr>
        <w:t xml:space="preserve">University of </w:t>
      </w:r>
      <w:r w:rsidRPr="00B71FB5">
        <w:rPr>
          <w:rFonts w:cstheme="minorHAnsi"/>
        </w:rPr>
        <w:t xml:space="preserve">Oxford </w:t>
      </w:r>
      <w:r w:rsidR="004D03AC">
        <w:rPr>
          <w:rFonts w:cstheme="minorHAnsi"/>
        </w:rPr>
        <w:t>will be</w:t>
      </w:r>
      <w:r w:rsidRPr="00B71FB5">
        <w:rPr>
          <w:rFonts w:cstheme="minorHAnsi"/>
        </w:rPr>
        <w:t xml:space="preserve"> permitted to sub-licence the Arising IP only to the Hub on the same licence terms as above</w:t>
      </w:r>
      <w:r w:rsidR="00CA6E4B" w:rsidRPr="00B71FB5">
        <w:rPr>
          <w:rFonts w:cstheme="minorHAnsi"/>
        </w:rPr>
        <w:t xml:space="preserve">. </w:t>
      </w:r>
      <w:r w:rsidRPr="00B71FB5">
        <w:rPr>
          <w:rFonts w:cstheme="minorHAnsi"/>
        </w:rPr>
        <w:t xml:space="preserve">Intellectual property and know-how arrangements between the </w:t>
      </w:r>
      <w:r w:rsidR="00E721DC">
        <w:rPr>
          <w:rFonts w:cstheme="minorHAnsi"/>
        </w:rPr>
        <w:t>Home and Host will be agreed between themselves</w:t>
      </w:r>
      <w:r w:rsidR="006D0949" w:rsidRPr="00B71FB5">
        <w:rPr>
          <w:rFonts w:cstheme="minorHAnsi"/>
        </w:rPr>
        <w:t xml:space="preserve">. </w:t>
      </w:r>
    </w:p>
    <w:p w14:paraId="7B82ED68" w14:textId="77777777" w:rsidR="00450308" w:rsidRPr="00B71FB5" w:rsidRDefault="00450308" w:rsidP="00DE716F">
      <w:pPr>
        <w:spacing w:after="0" w:line="276" w:lineRule="auto"/>
        <w:rPr>
          <w:rFonts w:cstheme="minorHAnsi"/>
        </w:rPr>
      </w:pPr>
    </w:p>
    <w:p w14:paraId="1F306151" w14:textId="6DA55A37" w:rsidR="00971518" w:rsidRPr="00B71FB5" w:rsidRDefault="00971518" w:rsidP="00DE716F">
      <w:pPr>
        <w:spacing w:after="0" w:line="276" w:lineRule="auto"/>
        <w:rPr>
          <w:rFonts w:cstheme="minorHAnsi"/>
        </w:rPr>
      </w:pPr>
      <w:r w:rsidRPr="00B71FB5">
        <w:rPr>
          <w:rFonts w:cstheme="minorHAnsi"/>
        </w:rPr>
        <w:t>Price deflators will not be applied to grants.</w:t>
      </w:r>
    </w:p>
    <w:p w14:paraId="1E1221C4" w14:textId="77777777" w:rsidR="00971518" w:rsidRPr="0052532B" w:rsidRDefault="00971518" w:rsidP="00DE716F">
      <w:pPr>
        <w:spacing w:after="0" w:line="276" w:lineRule="auto"/>
        <w:rPr>
          <w:rFonts w:cstheme="minorHAnsi"/>
        </w:rPr>
      </w:pPr>
    </w:p>
    <w:p w14:paraId="38A61EAA" w14:textId="364BE7D6" w:rsidR="00971518" w:rsidRPr="0052532B" w:rsidRDefault="00971518" w:rsidP="00DE716F">
      <w:pPr>
        <w:spacing w:after="0" w:line="276" w:lineRule="auto"/>
        <w:rPr>
          <w:rFonts w:cstheme="minorHAnsi"/>
        </w:rPr>
      </w:pPr>
      <w:r w:rsidRPr="0052532B">
        <w:rPr>
          <w:rFonts w:cstheme="minorHAnsi"/>
        </w:rPr>
        <w:t>If UKRI were to terminate or rescind the GGR</w:t>
      </w:r>
      <w:r w:rsidR="00D60E24">
        <w:rPr>
          <w:rFonts w:cstheme="minorHAnsi"/>
        </w:rPr>
        <w:t>-D</w:t>
      </w:r>
      <w:r w:rsidRPr="0052532B">
        <w:rPr>
          <w:rFonts w:cstheme="minorHAnsi"/>
        </w:rPr>
        <w:t xml:space="preserve"> Programme, or its grant to</w:t>
      </w:r>
      <w:r w:rsidR="00440614">
        <w:rPr>
          <w:rFonts w:cstheme="minorHAnsi"/>
        </w:rPr>
        <w:t xml:space="preserve"> the</w:t>
      </w:r>
      <w:r w:rsidRPr="0052532B">
        <w:rPr>
          <w:rFonts w:cstheme="minorHAnsi"/>
        </w:rPr>
        <w:t xml:space="preserve"> University</w:t>
      </w:r>
      <w:r w:rsidR="00440614">
        <w:rPr>
          <w:rFonts w:cstheme="minorHAnsi"/>
        </w:rPr>
        <w:t xml:space="preserve"> of Oxford</w:t>
      </w:r>
      <w:r w:rsidRPr="0052532B">
        <w:rPr>
          <w:rFonts w:cstheme="minorHAnsi"/>
        </w:rPr>
        <w:t>, the grant would be terminated accordingly.</w:t>
      </w:r>
    </w:p>
    <w:p w14:paraId="5C9F0619" w14:textId="77777777" w:rsidR="00944590" w:rsidRPr="0052532B" w:rsidRDefault="00944590" w:rsidP="00DE716F">
      <w:pPr>
        <w:spacing w:after="0" w:line="276" w:lineRule="auto"/>
        <w:rPr>
          <w:rFonts w:cstheme="minorHAnsi"/>
        </w:rPr>
      </w:pPr>
    </w:p>
    <w:p w14:paraId="772E9361" w14:textId="35614846" w:rsidR="004C667C" w:rsidRPr="0052532B" w:rsidRDefault="004C667C" w:rsidP="00DE716F">
      <w:pPr>
        <w:pStyle w:val="Heading2"/>
        <w:spacing w:before="0" w:line="276" w:lineRule="auto"/>
        <w:rPr>
          <w:rFonts w:asciiTheme="minorHAnsi" w:hAnsiTheme="minorHAnsi" w:cstheme="minorHAnsi"/>
          <w:sz w:val="22"/>
          <w:szCs w:val="22"/>
        </w:rPr>
      </w:pPr>
      <w:bookmarkStart w:id="45" w:name="_Toc112939575"/>
      <w:r w:rsidRPr="0052532B">
        <w:rPr>
          <w:rFonts w:asciiTheme="minorHAnsi" w:hAnsiTheme="minorHAnsi" w:cstheme="minorHAnsi"/>
          <w:sz w:val="22"/>
          <w:szCs w:val="22"/>
        </w:rPr>
        <w:t>Reporting</w:t>
      </w:r>
      <w:r w:rsidR="003E26F1">
        <w:rPr>
          <w:rFonts w:asciiTheme="minorHAnsi" w:hAnsiTheme="minorHAnsi" w:cstheme="minorHAnsi"/>
          <w:sz w:val="22"/>
          <w:szCs w:val="22"/>
        </w:rPr>
        <w:t>.</w:t>
      </w:r>
      <w:bookmarkEnd w:id="45"/>
    </w:p>
    <w:p w14:paraId="20FB831E" w14:textId="77777777" w:rsidR="00944590" w:rsidRPr="0052532B" w:rsidRDefault="00944590" w:rsidP="00DE716F">
      <w:pPr>
        <w:spacing w:after="0"/>
        <w:rPr>
          <w:rFonts w:cstheme="minorHAnsi"/>
        </w:rPr>
      </w:pPr>
    </w:p>
    <w:p w14:paraId="5F9294DF" w14:textId="4DFFEFFE" w:rsidR="004C667C" w:rsidRPr="0052532B" w:rsidRDefault="004C667C" w:rsidP="00DE716F">
      <w:pPr>
        <w:spacing w:after="0" w:line="276" w:lineRule="auto"/>
        <w:rPr>
          <w:rFonts w:cstheme="minorHAnsi"/>
        </w:rPr>
      </w:pPr>
      <w:r w:rsidRPr="0052532B">
        <w:rPr>
          <w:rFonts w:cstheme="minorHAnsi"/>
        </w:rPr>
        <w:t xml:space="preserve">To comply with the Hub’s reporting requirements to UKRI, </w:t>
      </w:r>
      <w:r w:rsidR="00E8234E" w:rsidRPr="0052532B">
        <w:rPr>
          <w:rFonts w:cstheme="minorHAnsi"/>
        </w:rPr>
        <w:t xml:space="preserve">funded projects will be required to report </w:t>
      </w:r>
      <w:r w:rsidR="00080D45" w:rsidRPr="0052532B">
        <w:rPr>
          <w:rFonts w:cstheme="minorHAnsi"/>
        </w:rPr>
        <w:t xml:space="preserve">to the Hub </w:t>
      </w:r>
      <w:r w:rsidR="00E8234E" w:rsidRPr="0052532B">
        <w:rPr>
          <w:rFonts w:cstheme="minorHAnsi"/>
        </w:rPr>
        <w:t>at the end of award</w:t>
      </w:r>
      <w:r w:rsidR="00080D45" w:rsidRPr="0052532B">
        <w:rPr>
          <w:rFonts w:cstheme="minorHAnsi"/>
        </w:rPr>
        <w:t xml:space="preserve">. In addition, </w:t>
      </w:r>
      <w:r w:rsidR="00E8234E" w:rsidRPr="0052532B">
        <w:rPr>
          <w:rFonts w:cstheme="minorHAnsi"/>
        </w:rPr>
        <w:t>the Flex</w:t>
      </w:r>
      <w:r w:rsidR="00887C6D">
        <w:rPr>
          <w:rFonts w:cstheme="minorHAnsi"/>
        </w:rPr>
        <w:t>ible</w:t>
      </w:r>
      <w:r w:rsidR="00E8234E" w:rsidRPr="0052532B">
        <w:rPr>
          <w:rFonts w:cstheme="minorHAnsi"/>
        </w:rPr>
        <w:t xml:space="preserve"> Fund Manager will maintain informal contact </w:t>
      </w:r>
      <w:r w:rsidR="00080D45" w:rsidRPr="0052532B">
        <w:rPr>
          <w:rFonts w:cstheme="minorHAnsi"/>
        </w:rPr>
        <w:t xml:space="preserve">with the </w:t>
      </w:r>
      <w:r w:rsidR="00C21773">
        <w:rPr>
          <w:rFonts w:cstheme="minorHAnsi"/>
        </w:rPr>
        <w:t>Grantee</w:t>
      </w:r>
      <w:r w:rsidR="00080D45" w:rsidRPr="0052532B">
        <w:rPr>
          <w:rFonts w:cstheme="minorHAnsi"/>
        </w:rPr>
        <w:t xml:space="preserve"> </w:t>
      </w:r>
      <w:r w:rsidR="00E8234E" w:rsidRPr="0052532B">
        <w:rPr>
          <w:rFonts w:cstheme="minorHAnsi"/>
        </w:rPr>
        <w:t>to track progress</w:t>
      </w:r>
      <w:r w:rsidR="00080D45" w:rsidRPr="0052532B">
        <w:rPr>
          <w:rFonts w:cstheme="minorHAnsi"/>
        </w:rPr>
        <w:t>.</w:t>
      </w:r>
    </w:p>
    <w:p w14:paraId="568FED0C" w14:textId="77777777" w:rsidR="00736113" w:rsidRPr="0052532B" w:rsidRDefault="00736113" w:rsidP="00DE716F">
      <w:pPr>
        <w:spacing w:after="0" w:line="276" w:lineRule="auto"/>
        <w:rPr>
          <w:rFonts w:cstheme="minorHAnsi"/>
        </w:rPr>
      </w:pPr>
    </w:p>
    <w:p w14:paraId="2991875B" w14:textId="150F5D88" w:rsidR="00736113" w:rsidRPr="0052532B" w:rsidRDefault="00816299" w:rsidP="00DE716F">
      <w:pPr>
        <w:spacing w:after="0" w:line="276" w:lineRule="auto"/>
        <w:rPr>
          <w:rFonts w:cstheme="minorHAnsi"/>
        </w:rPr>
      </w:pPr>
      <w:r w:rsidRPr="0052532B">
        <w:rPr>
          <w:rFonts w:cstheme="minorHAnsi"/>
        </w:rPr>
        <w:t xml:space="preserve">Projects will be required </w:t>
      </w:r>
      <w:r w:rsidR="001578A0" w:rsidRPr="0052532B">
        <w:rPr>
          <w:rFonts w:cstheme="minorHAnsi"/>
        </w:rPr>
        <w:t>t</w:t>
      </w:r>
      <w:r w:rsidRPr="0052532B">
        <w:rPr>
          <w:rFonts w:cstheme="minorHAnsi"/>
        </w:rPr>
        <w:t xml:space="preserve">o produce a case study slide </w:t>
      </w:r>
      <w:r w:rsidR="0016729C" w:rsidRPr="0052532B">
        <w:rPr>
          <w:rFonts w:cstheme="minorHAnsi"/>
        </w:rPr>
        <w:t xml:space="preserve">which will be published on the Hub’s website and used in its other communications materials. This slide should be provided to the </w:t>
      </w:r>
      <w:r w:rsidR="00887C6D">
        <w:rPr>
          <w:rFonts w:cstheme="minorHAnsi"/>
        </w:rPr>
        <w:t>Flexible Fund Manager</w:t>
      </w:r>
      <w:r w:rsidR="0016729C" w:rsidRPr="0052532B">
        <w:rPr>
          <w:rFonts w:cstheme="minorHAnsi"/>
        </w:rPr>
        <w:t xml:space="preserve"> within </w:t>
      </w:r>
      <w:r w:rsidR="00887C6D">
        <w:rPr>
          <w:rFonts w:cstheme="minorHAnsi"/>
        </w:rPr>
        <w:t>four</w:t>
      </w:r>
      <w:r w:rsidR="001578A0" w:rsidRPr="0052532B">
        <w:rPr>
          <w:rFonts w:cstheme="minorHAnsi"/>
        </w:rPr>
        <w:t xml:space="preserve"> weeks of commencement of the award.</w:t>
      </w:r>
    </w:p>
    <w:p w14:paraId="799CAB82" w14:textId="08368510" w:rsidR="00E81997" w:rsidRPr="00E81C37" w:rsidRDefault="00E81997" w:rsidP="00E81C37">
      <w:pPr>
        <w:pStyle w:val="Heading1"/>
      </w:pPr>
      <w:bookmarkStart w:id="46" w:name="_Toc112939576"/>
      <w:r w:rsidRPr="00E81C37">
        <w:rPr>
          <w:rStyle w:val="Heading1Char"/>
          <w:b/>
          <w:bCs/>
        </w:rPr>
        <w:lastRenderedPageBreak/>
        <w:t>Data protection</w:t>
      </w:r>
      <w:r w:rsidR="003E26F1">
        <w:t>.</w:t>
      </w:r>
      <w:bookmarkEnd w:id="46"/>
    </w:p>
    <w:p w14:paraId="4A04E18F" w14:textId="77777777" w:rsidR="00E81C37" w:rsidRDefault="00E81C37" w:rsidP="00DE716F">
      <w:pPr>
        <w:spacing w:after="0"/>
      </w:pPr>
    </w:p>
    <w:p w14:paraId="11953423" w14:textId="4D99F394" w:rsidR="00453963" w:rsidRPr="00F74797" w:rsidRDefault="00453963" w:rsidP="00DE716F">
      <w:pPr>
        <w:pStyle w:val="Heading2"/>
        <w:spacing w:before="0"/>
        <w:rPr>
          <w:rFonts w:asciiTheme="minorHAnsi" w:hAnsiTheme="minorHAnsi" w:cstheme="minorHAnsi"/>
          <w:sz w:val="22"/>
          <w:szCs w:val="22"/>
        </w:rPr>
      </w:pPr>
      <w:bookmarkStart w:id="47" w:name="_Toc112939577"/>
      <w:r w:rsidRPr="00F74797">
        <w:rPr>
          <w:rFonts w:asciiTheme="minorHAnsi" w:hAnsiTheme="minorHAnsi" w:cstheme="minorHAnsi"/>
          <w:sz w:val="22"/>
          <w:szCs w:val="22"/>
        </w:rPr>
        <w:t>How will my data be managed?</w:t>
      </w:r>
      <w:bookmarkEnd w:id="47"/>
    </w:p>
    <w:p w14:paraId="0FC6641C" w14:textId="77777777" w:rsidR="00453963" w:rsidRPr="00F74797" w:rsidRDefault="00453963" w:rsidP="00DE716F">
      <w:pPr>
        <w:spacing w:after="0"/>
        <w:rPr>
          <w:rFonts w:cstheme="minorHAnsi"/>
        </w:rPr>
      </w:pPr>
    </w:p>
    <w:p w14:paraId="0A6C9C88" w14:textId="25CC7748" w:rsidR="00E81997" w:rsidRDefault="00E81997" w:rsidP="00DE716F">
      <w:pPr>
        <w:spacing w:after="0"/>
        <w:rPr>
          <w:rFonts w:cstheme="minorHAnsi"/>
        </w:rPr>
      </w:pPr>
      <w:r w:rsidRPr="00F74797">
        <w:rPr>
          <w:rFonts w:cstheme="minorHAnsi"/>
        </w:rPr>
        <w:t xml:space="preserve">Copies of applications will be available to the Panel, the </w:t>
      </w:r>
      <w:r w:rsidR="00887C6D">
        <w:rPr>
          <w:rFonts w:cstheme="minorHAnsi"/>
        </w:rPr>
        <w:t>Flexible Fund Manager</w:t>
      </w:r>
      <w:r w:rsidRPr="00F74797">
        <w:rPr>
          <w:rFonts w:cstheme="minorHAnsi"/>
        </w:rPr>
        <w:t xml:space="preserve"> and members of the Hub Management Board. Copies of successful applications will be available to </w:t>
      </w:r>
      <w:r w:rsidR="00677775">
        <w:rPr>
          <w:rFonts w:cstheme="minorHAnsi"/>
        </w:rPr>
        <w:t xml:space="preserve">the Flexible Fund </w:t>
      </w:r>
      <w:r w:rsidR="00144339">
        <w:rPr>
          <w:rFonts w:cstheme="minorHAnsi"/>
        </w:rPr>
        <w:t>M</w:t>
      </w:r>
      <w:r w:rsidR="00677775">
        <w:rPr>
          <w:rFonts w:cstheme="minorHAnsi"/>
        </w:rPr>
        <w:t xml:space="preserve">anager and Director of </w:t>
      </w:r>
      <w:r w:rsidR="00144339">
        <w:rPr>
          <w:rFonts w:cstheme="minorHAnsi"/>
        </w:rPr>
        <w:t>Innovation</w:t>
      </w:r>
      <w:r w:rsidR="00677775">
        <w:rPr>
          <w:rFonts w:cstheme="minorHAnsi"/>
        </w:rPr>
        <w:t xml:space="preserve"> at</w:t>
      </w:r>
      <w:r w:rsidR="00144339">
        <w:rPr>
          <w:rFonts w:cstheme="minorHAnsi"/>
        </w:rPr>
        <w:t xml:space="preserve"> the Grantham Institute,</w:t>
      </w:r>
      <w:r w:rsidR="00677775">
        <w:rPr>
          <w:rFonts w:cstheme="minorHAnsi"/>
        </w:rPr>
        <w:t xml:space="preserve"> Imperial College, London</w:t>
      </w:r>
      <w:r w:rsidR="00144339">
        <w:rPr>
          <w:rFonts w:cstheme="minorHAnsi"/>
        </w:rPr>
        <w:t xml:space="preserve"> and </w:t>
      </w:r>
      <w:r w:rsidRPr="00F74797">
        <w:rPr>
          <w:rFonts w:cstheme="minorHAnsi"/>
        </w:rPr>
        <w:t>staff in the Research Funding &amp; Contracts Team at the University of Oxford to expedite the</w:t>
      </w:r>
      <w:r w:rsidR="0081580F">
        <w:rPr>
          <w:rFonts w:cstheme="minorHAnsi"/>
        </w:rPr>
        <w:t xml:space="preserve"> </w:t>
      </w:r>
      <w:r w:rsidRPr="00F74797">
        <w:rPr>
          <w:rFonts w:cstheme="minorHAnsi"/>
        </w:rPr>
        <w:t xml:space="preserve">issue and management of awards. </w:t>
      </w:r>
    </w:p>
    <w:p w14:paraId="0F0151C0" w14:textId="77777777" w:rsidR="00F51400" w:rsidRPr="00F74797" w:rsidRDefault="00F51400" w:rsidP="00DE716F">
      <w:pPr>
        <w:spacing w:after="0"/>
        <w:rPr>
          <w:rFonts w:cstheme="minorHAnsi"/>
        </w:rPr>
      </w:pPr>
    </w:p>
    <w:p w14:paraId="03BDBC17" w14:textId="77777777" w:rsidR="00E81997" w:rsidRDefault="00E81997" w:rsidP="00DE716F">
      <w:pPr>
        <w:spacing w:after="0"/>
        <w:rPr>
          <w:rFonts w:cstheme="minorHAnsi"/>
        </w:rPr>
      </w:pPr>
      <w:r w:rsidRPr="00F74797">
        <w:rPr>
          <w:rFonts w:cstheme="minorHAnsi"/>
        </w:rPr>
        <w:t>Panel members will be required to sign a Non-Disclosure Agreement before receiving copies of the proposals.</w:t>
      </w:r>
    </w:p>
    <w:p w14:paraId="5402CD6F" w14:textId="77777777" w:rsidR="00F51400" w:rsidRPr="00F74797" w:rsidRDefault="00F51400" w:rsidP="00DE716F">
      <w:pPr>
        <w:spacing w:after="0"/>
        <w:rPr>
          <w:rFonts w:cstheme="minorHAnsi"/>
        </w:rPr>
      </w:pPr>
    </w:p>
    <w:p w14:paraId="20E5780D" w14:textId="77777777" w:rsidR="00E81997" w:rsidRDefault="00E81997" w:rsidP="00DE716F">
      <w:pPr>
        <w:spacing w:after="0"/>
        <w:rPr>
          <w:rFonts w:cstheme="minorHAnsi"/>
        </w:rPr>
      </w:pPr>
      <w:r w:rsidRPr="00F74797">
        <w:rPr>
          <w:rFonts w:cstheme="minorHAnsi"/>
        </w:rPr>
        <w:t xml:space="preserve">To meet obligations of public accountability and the dissemination of information, details of successful awards, but not copies of the applications, will be made available on the Hub web pages and other media and will be reported to UKRI. Details of successful awards may also be reported in other publicly available databases, and in reports, documents and mailing lists. </w:t>
      </w:r>
    </w:p>
    <w:p w14:paraId="538B9216" w14:textId="77777777" w:rsidR="00F51400" w:rsidRPr="00F74797" w:rsidRDefault="00F51400" w:rsidP="00DE716F">
      <w:pPr>
        <w:spacing w:after="0"/>
        <w:rPr>
          <w:rFonts w:cstheme="minorHAnsi"/>
        </w:rPr>
      </w:pPr>
    </w:p>
    <w:p w14:paraId="1E3B5F52" w14:textId="77777777" w:rsidR="00E81997" w:rsidRDefault="00E81997" w:rsidP="00DE716F">
      <w:pPr>
        <w:spacing w:after="0"/>
        <w:rPr>
          <w:rFonts w:cstheme="minorHAnsi"/>
        </w:rPr>
      </w:pPr>
      <w:r w:rsidRPr="00F74797">
        <w:rPr>
          <w:rFonts w:cstheme="minorHAnsi"/>
        </w:rPr>
        <w:t xml:space="preserve">Applications will be stored in a password protected database. EDI data will be archived separately from applications and used only for aggregated analysis. No individual level data will be reported or disclosed. </w:t>
      </w:r>
    </w:p>
    <w:p w14:paraId="6A320A28" w14:textId="77777777" w:rsidR="00F51400" w:rsidRPr="00F74797" w:rsidRDefault="00F51400" w:rsidP="00DE716F">
      <w:pPr>
        <w:spacing w:after="0"/>
        <w:rPr>
          <w:rFonts w:cstheme="minorHAnsi"/>
        </w:rPr>
      </w:pPr>
    </w:p>
    <w:p w14:paraId="51ED35CD" w14:textId="67161207" w:rsidR="00736113" w:rsidRPr="00F74797" w:rsidRDefault="00E81997" w:rsidP="00DE716F">
      <w:pPr>
        <w:spacing w:after="0"/>
        <w:rPr>
          <w:rFonts w:eastAsiaTheme="majorEastAsia" w:cstheme="minorHAnsi"/>
          <w:b/>
        </w:rPr>
      </w:pPr>
      <w:r w:rsidRPr="00F74797">
        <w:rPr>
          <w:rFonts w:cstheme="minorHAnsi"/>
        </w:rPr>
        <w:t xml:space="preserve">All unsuccessful applications and associated assessments will be permanently deleted within one-year of the closing date unless express written permission has been granted for </w:t>
      </w:r>
      <w:r w:rsidR="00887C6D">
        <w:rPr>
          <w:rFonts w:cstheme="minorHAnsi"/>
        </w:rPr>
        <w:t>any</w:t>
      </w:r>
      <w:r w:rsidRPr="00F74797">
        <w:rPr>
          <w:rFonts w:cstheme="minorHAnsi"/>
        </w:rPr>
        <w:t xml:space="preserve"> further retention by the Hub. Successful applications and associated data will be stored until the end of the Hub’s contract - October 2025.</w:t>
      </w:r>
    </w:p>
    <w:p w14:paraId="4CA5B67A" w14:textId="1E5F3545" w:rsidR="00C10DA6" w:rsidRPr="005E0701" w:rsidRDefault="00C10DA6" w:rsidP="005E0701">
      <w:pPr>
        <w:pStyle w:val="Heading1"/>
      </w:pPr>
      <w:bookmarkStart w:id="48" w:name="_Toc112939578"/>
      <w:r w:rsidRPr="005E0701">
        <w:t>Enquiries</w:t>
      </w:r>
      <w:r w:rsidR="003E26F1">
        <w:t>.</w:t>
      </w:r>
      <w:bookmarkEnd w:id="48"/>
    </w:p>
    <w:p w14:paraId="7A322962" w14:textId="77777777" w:rsidR="00CD35DD" w:rsidRPr="00FC2E21" w:rsidRDefault="00CD35DD" w:rsidP="00DE716F">
      <w:pPr>
        <w:spacing w:after="0" w:line="276" w:lineRule="auto"/>
      </w:pPr>
    </w:p>
    <w:p w14:paraId="7FE87627" w14:textId="34DBCCFC" w:rsidR="002C67F9" w:rsidRPr="00F74797" w:rsidRDefault="002C67F9" w:rsidP="00DE716F">
      <w:pPr>
        <w:pStyle w:val="Heading2"/>
        <w:spacing w:before="0"/>
        <w:rPr>
          <w:rFonts w:asciiTheme="minorHAnsi" w:hAnsiTheme="minorHAnsi" w:cstheme="minorHAnsi"/>
          <w:sz w:val="22"/>
          <w:szCs w:val="22"/>
        </w:rPr>
      </w:pPr>
      <w:bookmarkStart w:id="49" w:name="_Toc112939579"/>
      <w:r w:rsidRPr="00F74797">
        <w:rPr>
          <w:rFonts w:asciiTheme="minorHAnsi" w:hAnsiTheme="minorHAnsi" w:cstheme="minorHAnsi"/>
          <w:sz w:val="22"/>
          <w:szCs w:val="22"/>
        </w:rPr>
        <w:t>Who can I contact?</w:t>
      </w:r>
      <w:bookmarkEnd w:id="49"/>
    </w:p>
    <w:p w14:paraId="7678251D" w14:textId="77777777" w:rsidR="002C67F9" w:rsidRPr="00F74797" w:rsidRDefault="002C67F9" w:rsidP="00DE716F">
      <w:pPr>
        <w:spacing w:after="0" w:line="276" w:lineRule="auto"/>
        <w:rPr>
          <w:rFonts w:cstheme="minorHAnsi"/>
        </w:rPr>
      </w:pPr>
    </w:p>
    <w:p w14:paraId="2508A182" w14:textId="340C4CDD" w:rsidR="00C10DA6" w:rsidRPr="00F74797" w:rsidRDefault="00C10DA6" w:rsidP="00DE716F">
      <w:pPr>
        <w:spacing w:after="0" w:line="276" w:lineRule="auto"/>
        <w:rPr>
          <w:rFonts w:cstheme="minorHAnsi"/>
        </w:rPr>
      </w:pPr>
      <w:r w:rsidRPr="00F74797">
        <w:rPr>
          <w:rFonts w:cstheme="minorHAnsi"/>
        </w:rPr>
        <w:t xml:space="preserve">If you have any eligibility, remit or other questions of clarification, please </w:t>
      </w:r>
      <w:r w:rsidR="00A97C06" w:rsidRPr="00F74797">
        <w:rPr>
          <w:rFonts w:cstheme="minorHAnsi"/>
        </w:rPr>
        <w:t>contact</w:t>
      </w:r>
      <w:r w:rsidRPr="00F74797">
        <w:rPr>
          <w:rFonts w:cstheme="minorHAnsi"/>
        </w:rPr>
        <w:t xml:space="preserve"> </w:t>
      </w:r>
    </w:p>
    <w:p w14:paraId="7ED1E43E" w14:textId="54BE7D32" w:rsidR="009345FB" w:rsidRPr="00F74797" w:rsidRDefault="00C10DA6" w:rsidP="00DE716F">
      <w:pPr>
        <w:spacing w:after="0" w:line="276" w:lineRule="auto"/>
        <w:rPr>
          <w:rFonts w:cstheme="minorHAnsi"/>
          <w:b/>
          <w:bCs/>
        </w:rPr>
      </w:pPr>
      <w:r w:rsidRPr="00F74797">
        <w:rPr>
          <w:rFonts w:cstheme="minorHAnsi"/>
        </w:rPr>
        <w:t xml:space="preserve">Dr Paul Rouse, </w:t>
      </w:r>
      <w:r w:rsidR="00887C6D">
        <w:rPr>
          <w:rFonts w:cstheme="minorHAnsi"/>
        </w:rPr>
        <w:t>Flexible Fund Manager</w:t>
      </w:r>
      <w:r w:rsidRPr="00F74797">
        <w:rPr>
          <w:rFonts w:cstheme="minorHAnsi"/>
        </w:rPr>
        <w:t>, Imperial College</w:t>
      </w:r>
      <w:r w:rsidR="00887C6D">
        <w:rPr>
          <w:rFonts w:cstheme="minorHAnsi"/>
        </w:rPr>
        <w:t>,</w:t>
      </w:r>
      <w:r w:rsidRPr="00F74797">
        <w:rPr>
          <w:rFonts w:cstheme="minorHAnsi"/>
        </w:rPr>
        <w:t xml:space="preserve"> London</w:t>
      </w:r>
      <w:r w:rsidR="00765B9F" w:rsidRPr="00F74797">
        <w:rPr>
          <w:rFonts w:cstheme="minorHAnsi"/>
        </w:rPr>
        <w:t xml:space="preserve"> </w:t>
      </w:r>
      <w:r w:rsidR="00010DE6" w:rsidRPr="00F74797">
        <w:rPr>
          <w:rFonts w:cstheme="minorHAnsi"/>
        </w:rPr>
        <w:t>by email at</w:t>
      </w:r>
      <w:r w:rsidRPr="00F74797">
        <w:rPr>
          <w:rFonts w:cstheme="minorHAnsi"/>
          <w:b/>
          <w:bCs/>
        </w:rPr>
        <w:t xml:space="preserve"> </w:t>
      </w:r>
      <w:hyperlink r:id="rId30">
        <w:r w:rsidRPr="00F74797">
          <w:rPr>
            <w:rStyle w:val="Hyperlink"/>
            <w:rFonts w:cstheme="minorHAnsi"/>
            <w:color w:val="auto"/>
          </w:rPr>
          <w:t>p.rouse@imperial.ac.uk</w:t>
        </w:r>
      </w:hyperlink>
      <w:r w:rsidR="001712E5">
        <w:rPr>
          <w:rFonts w:cstheme="minorHAnsi"/>
          <w:b/>
          <w:bCs/>
        </w:rPr>
        <w:t>.</w:t>
      </w:r>
    </w:p>
    <w:p w14:paraId="71C4610A" w14:textId="77777777" w:rsidR="00736113" w:rsidRPr="00F74797" w:rsidRDefault="00736113" w:rsidP="00DE716F">
      <w:pPr>
        <w:spacing w:after="0" w:line="276" w:lineRule="auto"/>
        <w:rPr>
          <w:rFonts w:cstheme="minorHAnsi"/>
          <w:b/>
          <w:bCs/>
        </w:rPr>
      </w:pPr>
    </w:p>
    <w:p w14:paraId="14BC8EE5" w14:textId="50823D3F" w:rsidR="0001055D" w:rsidRPr="00F74797" w:rsidRDefault="009345FB" w:rsidP="00DE716F">
      <w:pPr>
        <w:pStyle w:val="NormalWeb"/>
        <w:shd w:val="clear" w:color="auto" w:fill="FFFFFF" w:themeFill="background1"/>
        <w:spacing w:before="0" w:beforeAutospacing="0" w:after="0" w:afterAutospacing="0" w:line="276" w:lineRule="auto"/>
        <w:rPr>
          <w:rFonts w:asciiTheme="minorHAnsi" w:hAnsiTheme="minorHAnsi" w:cstheme="minorHAnsi"/>
          <w:sz w:val="22"/>
          <w:szCs w:val="22"/>
        </w:rPr>
      </w:pPr>
      <w:r w:rsidRPr="00F74797">
        <w:rPr>
          <w:rFonts w:asciiTheme="minorHAnsi" w:hAnsiTheme="minorHAnsi" w:cstheme="minorHAnsi"/>
          <w:sz w:val="22"/>
          <w:szCs w:val="22"/>
        </w:rPr>
        <w:t xml:space="preserve">If you are uncertain whether your project is appropriate for this invitation for applications, </w:t>
      </w:r>
      <w:r w:rsidR="00F909F1" w:rsidRPr="00F74797">
        <w:rPr>
          <w:rFonts w:asciiTheme="minorHAnsi" w:hAnsiTheme="minorHAnsi" w:cstheme="minorHAnsi"/>
          <w:sz w:val="22"/>
          <w:szCs w:val="22"/>
        </w:rPr>
        <w:t xml:space="preserve">you may </w:t>
      </w:r>
      <w:r w:rsidR="00765B9F" w:rsidRPr="00F74797">
        <w:rPr>
          <w:rFonts w:asciiTheme="minorHAnsi" w:hAnsiTheme="minorHAnsi" w:cstheme="minorHAnsi"/>
          <w:sz w:val="22"/>
          <w:szCs w:val="22"/>
        </w:rPr>
        <w:t xml:space="preserve">wish to </w:t>
      </w:r>
      <w:r w:rsidRPr="00F74797">
        <w:rPr>
          <w:rFonts w:asciiTheme="minorHAnsi" w:hAnsiTheme="minorHAnsi" w:cstheme="minorHAnsi"/>
          <w:sz w:val="22"/>
          <w:szCs w:val="22"/>
        </w:rPr>
        <w:t>send us a brief (</w:t>
      </w:r>
      <w:r w:rsidR="00705955" w:rsidRPr="00F74797">
        <w:rPr>
          <w:rFonts w:asciiTheme="minorHAnsi" w:hAnsiTheme="minorHAnsi" w:cstheme="minorHAnsi"/>
          <w:sz w:val="22"/>
          <w:szCs w:val="22"/>
        </w:rPr>
        <w:t>3</w:t>
      </w:r>
      <w:r w:rsidR="00537A8F" w:rsidRPr="00F74797">
        <w:rPr>
          <w:rFonts w:asciiTheme="minorHAnsi" w:hAnsiTheme="minorHAnsi" w:cstheme="minorHAnsi"/>
          <w:sz w:val="22"/>
          <w:szCs w:val="22"/>
        </w:rPr>
        <w:t>00 words</w:t>
      </w:r>
      <w:r w:rsidR="00DB10A9" w:rsidRPr="00F74797">
        <w:rPr>
          <w:rFonts w:asciiTheme="minorHAnsi" w:hAnsiTheme="minorHAnsi" w:cstheme="minorHAnsi"/>
          <w:sz w:val="22"/>
          <w:szCs w:val="22"/>
        </w:rPr>
        <w:t xml:space="preserve"> max.</w:t>
      </w:r>
      <w:r w:rsidRPr="00F74797">
        <w:rPr>
          <w:rFonts w:asciiTheme="minorHAnsi" w:hAnsiTheme="minorHAnsi" w:cstheme="minorHAnsi"/>
          <w:sz w:val="22"/>
          <w:szCs w:val="22"/>
        </w:rPr>
        <w:t>) summary of your idea</w:t>
      </w:r>
      <w:r w:rsidR="00765B9F" w:rsidRPr="00F74797">
        <w:rPr>
          <w:rFonts w:asciiTheme="minorHAnsi" w:hAnsiTheme="minorHAnsi" w:cstheme="minorHAnsi"/>
          <w:sz w:val="22"/>
          <w:szCs w:val="22"/>
        </w:rPr>
        <w:t>,</w:t>
      </w:r>
      <w:r w:rsidRPr="00F74797">
        <w:rPr>
          <w:rFonts w:asciiTheme="minorHAnsi" w:hAnsiTheme="minorHAnsi" w:cstheme="minorHAnsi"/>
          <w:sz w:val="22"/>
          <w:szCs w:val="22"/>
        </w:rPr>
        <w:t xml:space="preserve"> before </w:t>
      </w:r>
      <w:r w:rsidR="00537A8F" w:rsidRPr="00F74797">
        <w:rPr>
          <w:rFonts w:asciiTheme="minorHAnsi" w:hAnsiTheme="minorHAnsi" w:cstheme="minorHAnsi"/>
          <w:sz w:val="22"/>
          <w:szCs w:val="22"/>
        </w:rPr>
        <w:t xml:space="preserve">preparing a </w:t>
      </w:r>
      <w:r w:rsidRPr="00F74797">
        <w:rPr>
          <w:rFonts w:asciiTheme="minorHAnsi" w:hAnsiTheme="minorHAnsi" w:cstheme="minorHAnsi"/>
          <w:sz w:val="22"/>
          <w:szCs w:val="22"/>
        </w:rPr>
        <w:t xml:space="preserve">full proposal. </w:t>
      </w:r>
      <w:r w:rsidR="00537A8F" w:rsidRPr="00F74797">
        <w:rPr>
          <w:rFonts w:asciiTheme="minorHAnsi" w:hAnsiTheme="minorHAnsi" w:cstheme="minorHAnsi"/>
          <w:sz w:val="22"/>
          <w:szCs w:val="22"/>
        </w:rPr>
        <w:t>I</w:t>
      </w:r>
      <w:r w:rsidR="00F909F1" w:rsidRPr="00F74797">
        <w:rPr>
          <w:rFonts w:asciiTheme="minorHAnsi" w:hAnsiTheme="minorHAnsi" w:cstheme="minorHAnsi"/>
          <w:sz w:val="22"/>
          <w:szCs w:val="22"/>
        </w:rPr>
        <w:t>n</w:t>
      </w:r>
      <w:r w:rsidR="00537A8F" w:rsidRPr="00F74797">
        <w:rPr>
          <w:rFonts w:asciiTheme="minorHAnsi" w:hAnsiTheme="minorHAnsi" w:cstheme="minorHAnsi"/>
          <w:sz w:val="22"/>
          <w:szCs w:val="22"/>
        </w:rPr>
        <w:t xml:space="preserve"> this you should describe </w:t>
      </w:r>
      <w:r w:rsidRPr="00F74797">
        <w:rPr>
          <w:rFonts w:asciiTheme="minorHAnsi" w:hAnsiTheme="minorHAnsi" w:cstheme="minorHAnsi"/>
          <w:sz w:val="22"/>
          <w:szCs w:val="22"/>
        </w:rPr>
        <w:t xml:space="preserve">your plans and where you think the </w:t>
      </w:r>
      <w:r w:rsidR="00705955" w:rsidRPr="00F74797">
        <w:rPr>
          <w:rFonts w:asciiTheme="minorHAnsi" w:hAnsiTheme="minorHAnsi" w:cstheme="minorHAnsi"/>
          <w:sz w:val="22"/>
          <w:szCs w:val="22"/>
        </w:rPr>
        <w:t>benefit of</w:t>
      </w:r>
      <w:r w:rsidRPr="00F74797">
        <w:rPr>
          <w:rFonts w:asciiTheme="minorHAnsi" w:hAnsiTheme="minorHAnsi" w:cstheme="minorHAnsi"/>
          <w:sz w:val="22"/>
          <w:szCs w:val="22"/>
        </w:rPr>
        <w:t xml:space="preserve"> the project lies</w:t>
      </w:r>
      <w:r w:rsidR="0012720B" w:rsidRPr="00F74797">
        <w:rPr>
          <w:rFonts w:asciiTheme="minorHAnsi" w:hAnsiTheme="minorHAnsi" w:cstheme="minorHAnsi"/>
          <w:sz w:val="22"/>
          <w:szCs w:val="22"/>
        </w:rPr>
        <w:t>.</w:t>
      </w:r>
      <w:r w:rsidR="00D43FB4" w:rsidRPr="00F74797">
        <w:rPr>
          <w:rFonts w:asciiTheme="minorHAnsi" w:hAnsiTheme="minorHAnsi" w:cstheme="minorHAnsi"/>
          <w:sz w:val="22"/>
          <w:szCs w:val="22"/>
        </w:rPr>
        <w:t xml:space="preserve"> </w:t>
      </w:r>
      <w:r w:rsidR="00E655DB" w:rsidRPr="00F74797">
        <w:rPr>
          <w:rFonts w:asciiTheme="minorHAnsi" w:hAnsiTheme="minorHAnsi" w:cstheme="minorHAnsi"/>
          <w:sz w:val="22"/>
          <w:szCs w:val="22"/>
        </w:rPr>
        <w:t xml:space="preserve">We will then be able to advise you on whether your proposal is a fit for the call. </w:t>
      </w:r>
      <w:r w:rsidR="00C002D5" w:rsidRPr="00F74797">
        <w:rPr>
          <w:rFonts w:asciiTheme="minorHAnsi" w:hAnsiTheme="minorHAnsi" w:cstheme="minorHAnsi"/>
          <w:sz w:val="22"/>
          <w:szCs w:val="22"/>
        </w:rPr>
        <w:t>Do not provide detailed background information, costings nor references.</w:t>
      </w:r>
      <w:r w:rsidR="00C002D5">
        <w:rPr>
          <w:rFonts w:asciiTheme="minorHAnsi" w:hAnsiTheme="minorHAnsi" w:cstheme="minorHAnsi"/>
          <w:sz w:val="22"/>
          <w:szCs w:val="22"/>
        </w:rPr>
        <w:t xml:space="preserve"> </w:t>
      </w:r>
      <w:r w:rsidR="00E655DB" w:rsidRPr="00F74797">
        <w:rPr>
          <w:rFonts w:asciiTheme="minorHAnsi" w:hAnsiTheme="minorHAnsi" w:cstheme="minorHAnsi"/>
          <w:sz w:val="22"/>
          <w:szCs w:val="22"/>
        </w:rPr>
        <w:t xml:space="preserve">We </w:t>
      </w:r>
      <w:r w:rsidR="00E655DB" w:rsidRPr="00F74797">
        <w:rPr>
          <w:rFonts w:asciiTheme="minorHAnsi" w:hAnsiTheme="minorHAnsi" w:cstheme="minorHAnsi"/>
          <w:b/>
          <w:bCs/>
          <w:sz w:val="22"/>
          <w:szCs w:val="22"/>
        </w:rPr>
        <w:t>will not,</w:t>
      </w:r>
      <w:r w:rsidR="00E655DB" w:rsidRPr="00F74797">
        <w:rPr>
          <w:rFonts w:asciiTheme="minorHAnsi" w:hAnsiTheme="minorHAnsi" w:cstheme="minorHAnsi"/>
          <w:sz w:val="22"/>
          <w:szCs w:val="22"/>
        </w:rPr>
        <w:t xml:space="preserve"> however, provide any comments and feedback on the potential quality of the proposal nor any drafting advice or </w:t>
      </w:r>
      <w:r w:rsidR="007D2C92" w:rsidRPr="00F74797">
        <w:rPr>
          <w:rFonts w:asciiTheme="minorHAnsi" w:hAnsiTheme="minorHAnsi" w:cstheme="minorHAnsi"/>
          <w:sz w:val="22"/>
          <w:szCs w:val="22"/>
        </w:rPr>
        <w:t xml:space="preserve">other </w:t>
      </w:r>
      <w:r w:rsidR="00E655DB" w:rsidRPr="00F74797">
        <w:rPr>
          <w:rFonts w:asciiTheme="minorHAnsi" w:hAnsiTheme="minorHAnsi" w:cstheme="minorHAnsi"/>
          <w:sz w:val="22"/>
          <w:szCs w:val="22"/>
        </w:rPr>
        <w:t>support of any kind.</w:t>
      </w:r>
    </w:p>
    <w:p w14:paraId="746ED97E" w14:textId="77777777" w:rsidR="001D5B32" w:rsidRDefault="001D5B32">
      <w:pPr>
        <w:rPr>
          <w:rFonts w:asciiTheme="majorHAnsi" w:eastAsiaTheme="majorEastAsia" w:hAnsiTheme="majorHAnsi" w:cstheme="majorBidi"/>
          <w:b/>
          <w:bCs/>
          <w:color w:val="2F5496" w:themeColor="accent1" w:themeShade="BF"/>
          <w:sz w:val="28"/>
          <w:szCs w:val="28"/>
        </w:rPr>
      </w:pPr>
      <w:r>
        <w:br w:type="page"/>
      </w:r>
    </w:p>
    <w:p w14:paraId="0FC97844" w14:textId="4C29A369" w:rsidR="007E7570" w:rsidRPr="00F74797" w:rsidRDefault="007E7570" w:rsidP="00F74797">
      <w:pPr>
        <w:pStyle w:val="Heading1"/>
      </w:pPr>
      <w:bookmarkStart w:id="50" w:name="_Toc112939580"/>
      <w:r w:rsidRPr="00F74797">
        <w:lastRenderedPageBreak/>
        <w:t>References</w:t>
      </w:r>
      <w:r w:rsidR="003E26F1">
        <w:t>.</w:t>
      </w:r>
      <w:bookmarkEnd w:id="50"/>
    </w:p>
    <w:p w14:paraId="625FD0F4" w14:textId="77777777" w:rsidR="007E7570" w:rsidRPr="001C301D" w:rsidRDefault="007E7570" w:rsidP="001816D0">
      <w:pPr>
        <w:pStyle w:val="EndNoteBibliography"/>
        <w:spacing w:after="0" w:line="276" w:lineRule="auto"/>
        <w:rPr>
          <w:rFonts w:asciiTheme="minorHAnsi" w:hAnsiTheme="minorHAnsi" w:cstheme="minorHAnsi"/>
        </w:rPr>
      </w:pPr>
    </w:p>
    <w:p w14:paraId="3216E94E" w14:textId="586A4FA4" w:rsidR="00F6574C" w:rsidRPr="001C301D" w:rsidRDefault="00F6574C" w:rsidP="001816D0">
      <w:pPr>
        <w:spacing w:after="0" w:line="276" w:lineRule="auto"/>
        <w:rPr>
          <w:rFonts w:cstheme="minorHAnsi"/>
          <w:noProof/>
        </w:rPr>
      </w:pPr>
      <w:r w:rsidRPr="001C301D">
        <w:rPr>
          <w:rFonts w:cstheme="minorHAnsi"/>
          <w:noProof/>
        </w:rPr>
        <w:t>CCC</w:t>
      </w:r>
      <w:r w:rsidR="0011384E">
        <w:rPr>
          <w:rFonts w:cstheme="minorHAnsi"/>
          <w:noProof/>
        </w:rPr>
        <w:t>,</w:t>
      </w:r>
      <w:r w:rsidRPr="001C301D">
        <w:rPr>
          <w:rFonts w:cstheme="minorHAnsi"/>
          <w:noProof/>
        </w:rPr>
        <w:t xml:space="preserve"> 2020</w:t>
      </w:r>
      <w:r w:rsidR="00F6185A">
        <w:rPr>
          <w:rFonts w:cstheme="minorHAnsi"/>
          <w:noProof/>
        </w:rPr>
        <w:t>.</w:t>
      </w:r>
      <w:r w:rsidRPr="001C301D">
        <w:rPr>
          <w:rFonts w:cstheme="minorHAnsi"/>
          <w:noProof/>
        </w:rPr>
        <w:t xml:space="preserve"> The Sixth </w:t>
      </w:r>
      <w:r w:rsidR="00887C6D">
        <w:rPr>
          <w:rFonts w:cstheme="minorHAnsi"/>
          <w:noProof/>
        </w:rPr>
        <w:t>C</w:t>
      </w:r>
      <w:r w:rsidRPr="001C301D">
        <w:rPr>
          <w:rFonts w:cstheme="minorHAnsi"/>
          <w:noProof/>
        </w:rPr>
        <w:t>arbon Budget. The UK’s path to net</w:t>
      </w:r>
      <w:r w:rsidR="00C671A4">
        <w:rPr>
          <w:rFonts w:cstheme="minorHAnsi"/>
          <w:noProof/>
        </w:rPr>
        <w:t>-z</w:t>
      </w:r>
      <w:r w:rsidRPr="001C301D">
        <w:rPr>
          <w:rFonts w:cstheme="minorHAnsi"/>
          <w:noProof/>
        </w:rPr>
        <w:t>ero. The Committee on Climate Change, December 2020 https://www.theccc.org.uk/publication/sixth-carbon-budget/</w:t>
      </w:r>
    </w:p>
    <w:p w14:paraId="5AB702DB" w14:textId="7871AE9A" w:rsidR="007E7570" w:rsidRPr="001C301D" w:rsidRDefault="007E7570" w:rsidP="004B603C">
      <w:pPr>
        <w:pStyle w:val="EndNoteBibliography"/>
        <w:spacing w:after="0" w:line="276" w:lineRule="auto"/>
        <w:rPr>
          <w:rFonts w:asciiTheme="minorHAnsi" w:hAnsiTheme="minorHAnsi" w:cstheme="minorHAnsi"/>
        </w:rPr>
      </w:pPr>
    </w:p>
    <w:p w14:paraId="39F57116" w14:textId="585B6737" w:rsidR="007E7570" w:rsidRPr="001C301D" w:rsidRDefault="007E7570" w:rsidP="001816D0">
      <w:pPr>
        <w:spacing w:after="0" w:line="276" w:lineRule="auto"/>
        <w:rPr>
          <w:rFonts w:cstheme="minorHAnsi"/>
        </w:rPr>
      </w:pPr>
      <w:r w:rsidRPr="001C301D">
        <w:rPr>
          <w:rFonts w:cstheme="minorHAnsi"/>
        </w:rPr>
        <w:t>HM GOVERNMENT</w:t>
      </w:r>
      <w:r w:rsidR="0011384E">
        <w:rPr>
          <w:rFonts w:cstheme="minorHAnsi"/>
        </w:rPr>
        <w:t>,</w:t>
      </w:r>
      <w:r w:rsidRPr="001C301D">
        <w:rPr>
          <w:rFonts w:cstheme="minorHAnsi"/>
        </w:rPr>
        <w:t xml:space="preserve"> 2021</w:t>
      </w:r>
      <w:r w:rsidR="00F6185A">
        <w:rPr>
          <w:rFonts w:cstheme="minorHAnsi"/>
        </w:rPr>
        <w:t>.</w:t>
      </w:r>
      <w:r w:rsidRPr="001C301D">
        <w:rPr>
          <w:rFonts w:cstheme="minorHAnsi"/>
        </w:rPr>
        <w:t xml:space="preserve"> Net Zero Strategy: Build Back Better. 19 October 2021 ISBN 978-1-5286-2938-6, HH Associates ltd, on behalf of HMSO. https://assets.publishing.service.gov.uk/government/uploads/system/uploads/attachment_data/file/1026655/net-zero-strategy.pdf</w:t>
      </w:r>
    </w:p>
    <w:p w14:paraId="0CC2C63A" w14:textId="77777777" w:rsidR="007E7570" w:rsidRPr="001C301D" w:rsidRDefault="007E7570" w:rsidP="001816D0">
      <w:pPr>
        <w:spacing w:after="0" w:line="276" w:lineRule="auto"/>
        <w:rPr>
          <w:rFonts w:cstheme="minorHAnsi"/>
        </w:rPr>
      </w:pPr>
    </w:p>
    <w:p w14:paraId="273B5E89" w14:textId="77777777" w:rsidR="007E7570" w:rsidRPr="001C301D" w:rsidRDefault="007E7570" w:rsidP="001816D0">
      <w:pPr>
        <w:spacing w:after="0" w:line="276" w:lineRule="auto"/>
        <w:rPr>
          <w:rFonts w:cstheme="minorHAnsi"/>
        </w:rPr>
      </w:pPr>
      <w:r w:rsidRPr="001C301D">
        <w:rPr>
          <w:rFonts w:cstheme="minorHAnsi"/>
        </w:rPr>
        <w:t xml:space="preserve">IPCC, 2018. Intergovernmental Panel on Climate Change.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V., P. ZHAI, H.-O. PÖRTNER, D. ROBERTS, J. SKEA, P.R. SHUKLA, A. PIRANI, W. MOUFOUMAOKIA, C. PÉAN, R. PIDCOCK, S. CONNORS, J.B.R. MATTHEWS, Y. CHEN, X. ZHOU, M.I. GOMIS, E. LONNOY, T. MAYCOCK, M. TIGNOR, AND T. WATERFIELD (eds.)]. </w:t>
      </w:r>
      <w:hyperlink r:id="rId31" w:history="1">
        <w:r w:rsidRPr="001C301D">
          <w:rPr>
            <w:rStyle w:val="Hyperlink"/>
            <w:rFonts w:cstheme="minorHAnsi"/>
            <w:color w:val="auto"/>
          </w:rPr>
          <w:t>https://www.ipcc.ch/sr15/</w:t>
        </w:r>
      </w:hyperlink>
    </w:p>
    <w:p w14:paraId="61C2171B" w14:textId="77777777" w:rsidR="00C671A4" w:rsidRDefault="00C671A4" w:rsidP="001816D0">
      <w:pPr>
        <w:spacing w:after="0" w:line="276" w:lineRule="auto"/>
      </w:pPr>
    </w:p>
    <w:p w14:paraId="3B302147" w14:textId="017E34F4" w:rsidR="00E56DC7" w:rsidRDefault="00E56DC7" w:rsidP="001816D0">
      <w:pPr>
        <w:spacing w:after="0" w:line="276" w:lineRule="auto"/>
      </w:pPr>
      <w:r>
        <w:t>IPCC, 2022: Summary for Policymakers. In: Climate Change 2022: Mitigation of Climate Change. Contribution of Working Group III to the Sixth Assessment Report of the Intergovernmental Panel on Climate Change [P.</w:t>
      </w:r>
      <w:r w:rsidR="00B3049A">
        <w:t>R. SHUKLA, J. SKEA, R. SLADE, A. AL KHOURDAJIE, R. VAN DIEMEN, D. MCCOLLUM, M. PATHAK, S. SOME, P. VYAS, R. FRADERA, M. BELKACEMI, A. HASIJA, G. LISBOA, S. LUZ, J. MALLEY,</w:t>
      </w:r>
      <w:r>
        <w:t xml:space="preserve"> (eds.)]. Cambridge University Press, Cambridge, UK and New York, NY, USA. doi: 10.1017/9781009157926.001.</w:t>
      </w:r>
    </w:p>
    <w:p w14:paraId="0D37A37D" w14:textId="77777777" w:rsidR="00E56DC7" w:rsidRDefault="00E56DC7" w:rsidP="001816D0">
      <w:pPr>
        <w:spacing w:after="0" w:line="276" w:lineRule="auto"/>
      </w:pPr>
    </w:p>
    <w:p w14:paraId="4942DBAC" w14:textId="40796C2C" w:rsidR="007E7570" w:rsidRPr="001C301D" w:rsidRDefault="00FC2E21" w:rsidP="001816D0">
      <w:pPr>
        <w:spacing w:after="0" w:line="276" w:lineRule="auto"/>
        <w:rPr>
          <w:rFonts w:cstheme="minorHAnsi"/>
          <w:noProof/>
        </w:rPr>
      </w:pPr>
      <w:r w:rsidRPr="001C301D">
        <w:rPr>
          <w:rFonts w:cstheme="minorHAnsi"/>
        </w:rPr>
        <w:t>RS/RA</w:t>
      </w:r>
      <w:r w:rsidR="002C7A9D" w:rsidRPr="001C301D">
        <w:rPr>
          <w:rFonts w:cstheme="minorHAnsi"/>
        </w:rPr>
        <w:t>,</w:t>
      </w:r>
      <w:r w:rsidR="007E7570" w:rsidRPr="001C301D">
        <w:rPr>
          <w:rFonts w:cstheme="minorHAnsi"/>
        </w:rPr>
        <w:t xml:space="preserve"> 2018. Greenhouse Gas Removal, The Royal Society and Royal Academy of Engineering </w:t>
      </w:r>
      <w:r w:rsidR="007E7570" w:rsidRPr="001C301D">
        <w:rPr>
          <w:rFonts w:cstheme="minorHAnsi"/>
          <w:u w:val="single"/>
        </w:rPr>
        <w:t>https://royalsociety.org/greenhouse-gas-removal raeng.org.uk/greenhousegasremoval</w:t>
      </w:r>
    </w:p>
    <w:p w14:paraId="24F22357" w14:textId="77777777" w:rsidR="007E7570" w:rsidRPr="001C301D" w:rsidRDefault="007E7570" w:rsidP="001816D0">
      <w:pPr>
        <w:tabs>
          <w:tab w:val="left" w:pos="142"/>
        </w:tabs>
        <w:spacing w:after="0" w:line="276" w:lineRule="auto"/>
        <w:rPr>
          <w:rFonts w:cstheme="minorHAnsi"/>
        </w:rPr>
      </w:pPr>
    </w:p>
    <w:p w14:paraId="4C7A6D8C" w14:textId="6252033E" w:rsidR="007E7570" w:rsidRDefault="007E7570" w:rsidP="00481448">
      <w:pPr>
        <w:tabs>
          <w:tab w:val="left" w:pos="142"/>
        </w:tabs>
        <w:spacing w:after="0" w:line="276" w:lineRule="auto"/>
        <w:rPr>
          <w:rFonts w:cstheme="minorHAnsi"/>
        </w:rPr>
      </w:pPr>
      <w:r w:rsidRPr="001C301D">
        <w:rPr>
          <w:rFonts w:cstheme="minorHAnsi"/>
        </w:rPr>
        <w:t>UNEP, 202</w:t>
      </w:r>
      <w:r w:rsidR="007865FB" w:rsidRPr="001C301D">
        <w:rPr>
          <w:rFonts w:cstheme="minorHAnsi"/>
        </w:rPr>
        <w:t>1</w:t>
      </w:r>
      <w:r w:rsidRPr="001C301D">
        <w:rPr>
          <w:rFonts w:cstheme="minorHAnsi"/>
        </w:rPr>
        <w:t xml:space="preserve">. </w:t>
      </w:r>
      <w:r w:rsidR="007865FB" w:rsidRPr="001C301D">
        <w:rPr>
          <w:rFonts w:cstheme="minorHAnsi"/>
        </w:rPr>
        <w:t xml:space="preserve">The Heat is On – A world of </w:t>
      </w:r>
      <w:r w:rsidR="00A13589" w:rsidRPr="001C301D">
        <w:rPr>
          <w:rFonts w:cstheme="minorHAnsi"/>
        </w:rPr>
        <w:t>c</w:t>
      </w:r>
      <w:r w:rsidR="007865FB" w:rsidRPr="001C301D">
        <w:rPr>
          <w:rFonts w:cstheme="minorHAnsi"/>
        </w:rPr>
        <w:t xml:space="preserve">limate promises not yet delivered. </w:t>
      </w:r>
      <w:r w:rsidRPr="001C301D">
        <w:rPr>
          <w:rFonts w:cstheme="minorHAnsi"/>
        </w:rPr>
        <w:t xml:space="preserve">The UN Environment Programme Emissions Gap Report 2021 </w:t>
      </w:r>
      <w:hyperlink r:id="rId32" w:history="1">
        <w:r w:rsidR="00A13589" w:rsidRPr="001C301D">
          <w:rPr>
            <w:rStyle w:val="Hyperlink"/>
            <w:rFonts w:cstheme="minorHAnsi"/>
            <w:color w:val="auto"/>
          </w:rPr>
          <w:t>https://www.unep.org/resources/emissions-gap-report-2021</w:t>
        </w:r>
      </w:hyperlink>
      <w:r w:rsidR="00A13589" w:rsidRPr="001C301D">
        <w:rPr>
          <w:rFonts w:cstheme="minorHAnsi"/>
        </w:rPr>
        <w:t xml:space="preserve"> </w:t>
      </w:r>
    </w:p>
    <w:p w14:paraId="50E2196B" w14:textId="77777777" w:rsidR="00E93034" w:rsidRDefault="00E93034">
      <w:pPr>
        <w:rPr>
          <w:rFonts w:cstheme="minorHAnsi"/>
        </w:rPr>
      </w:pPr>
    </w:p>
    <w:p w14:paraId="20C379D2" w14:textId="77777777" w:rsidR="00483DF8" w:rsidRDefault="00483DF8">
      <w:pPr>
        <w:rPr>
          <w:rFonts w:asciiTheme="majorHAnsi" w:eastAsiaTheme="majorEastAsia" w:hAnsiTheme="majorHAnsi" w:cstheme="majorBidi"/>
          <w:b/>
          <w:bCs/>
          <w:color w:val="2F5496" w:themeColor="accent1" w:themeShade="BF"/>
          <w:sz w:val="28"/>
          <w:szCs w:val="28"/>
        </w:rPr>
      </w:pPr>
      <w:bookmarkStart w:id="51" w:name="_Toc109305246"/>
      <w:bookmarkStart w:id="52" w:name="_Toc110952264"/>
      <w:bookmarkStart w:id="53" w:name="_Toc112244195"/>
      <w:bookmarkStart w:id="54" w:name="_Toc380687408"/>
      <w:bookmarkStart w:id="55" w:name="_Toc106878589"/>
      <w:r>
        <w:br w:type="page"/>
      </w:r>
    </w:p>
    <w:p w14:paraId="76E37E21" w14:textId="7CC4B0E7" w:rsidR="005907B5" w:rsidRDefault="005907B5" w:rsidP="005907B5">
      <w:pPr>
        <w:pStyle w:val="Heading1"/>
        <w:spacing w:before="0"/>
        <w:jc w:val="center"/>
        <w:rPr>
          <w:rFonts w:asciiTheme="minorHAnsi" w:hAnsiTheme="minorHAnsi"/>
          <w:color w:val="44546A" w:themeColor="text2"/>
          <w:sz w:val="36"/>
          <w:szCs w:val="36"/>
        </w:rPr>
      </w:pPr>
      <w:bookmarkStart w:id="56" w:name="_Toc112244302"/>
      <w:bookmarkStart w:id="57" w:name="_Toc112939581"/>
      <w:r>
        <w:rPr>
          <w:noProof/>
          <w:color w:val="4472C4" w:themeColor="accent1"/>
          <w:sz w:val="44"/>
          <w:szCs w:val="44"/>
          <w:lang w:eastAsia="en-GB"/>
        </w:rPr>
        <w:lastRenderedPageBreak/>
        <w:drawing>
          <wp:inline distT="0" distB="0" distL="0" distR="0" wp14:anchorId="222C4939" wp14:editId="1801E0EF">
            <wp:extent cx="2686050" cy="5715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6050" cy="571500"/>
                    </a:xfrm>
                    <a:prstGeom prst="rect">
                      <a:avLst/>
                    </a:prstGeom>
                    <a:noFill/>
                    <a:ln>
                      <a:noFill/>
                    </a:ln>
                  </pic:spPr>
                </pic:pic>
              </a:graphicData>
            </a:graphic>
          </wp:inline>
        </w:drawing>
      </w:r>
      <w:bookmarkEnd w:id="51"/>
      <w:bookmarkEnd w:id="52"/>
      <w:bookmarkEnd w:id="53"/>
      <w:bookmarkEnd w:id="56"/>
      <w:bookmarkEnd w:id="57"/>
    </w:p>
    <w:p w14:paraId="61B3EDD6" w14:textId="77777777" w:rsidR="0064587A" w:rsidRDefault="0064587A" w:rsidP="005907B5">
      <w:pPr>
        <w:pStyle w:val="Heading1"/>
        <w:spacing w:before="0"/>
        <w:jc w:val="center"/>
        <w:rPr>
          <w:rFonts w:asciiTheme="minorHAnsi" w:hAnsiTheme="minorHAnsi"/>
          <w:color w:val="44546A" w:themeColor="text2"/>
          <w:sz w:val="22"/>
          <w:szCs w:val="22"/>
        </w:rPr>
      </w:pPr>
      <w:bookmarkStart w:id="58" w:name="_Toc110952265"/>
      <w:bookmarkStart w:id="59" w:name="_Toc112244196"/>
    </w:p>
    <w:p w14:paraId="106AA430" w14:textId="2C0B86AE" w:rsidR="005907B5" w:rsidRPr="0064587A" w:rsidRDefault="005907B5" w:rsidP="005907B5">
      <w:pPr>
        <w:pStyle w:val="Heading1"/>
        <w:spacing w:before="0"/>
        <w:jc w:val="center"/>
        <w:rPr>
          <w:rFonts w:asciiTheme="minorHAnsi" w:hAnsiTheme="minorHAnsi"/>
          <w:color w:val="44546A" w:themeColor="text2"/>
          <w:sz w:val="22"/>
          <w:szCs w:val="22"/>
        </w:rPr>
      </w:pPr>
      <w:bookmarkStart w:id="60" w:name="_Toc112939582"/>
      <w:r w:rsidRPr="0064587A">
        <w:rPr>
          <w:rFonts w:asciiTheme="minorHAnsi" w:hAnsiTheme="minorHAnsi"/>
          <w:color w:val="44546A" w:themeColor="text2"/>
          <w:sz w:val="22"/>
          <w:szCs w:val="22"/>
        </w:rPr>
        <w:t xml:space="preserve">Application </w:t>
      </w:r>
      <w:bookmarkEnd w:id="54"/>
      <w:r w:rsidRPr="0064587A">
        <w:rPr>
          <w:rFonts w:asciiTheme="minorHAnsi" w:hAnsiTheme="minorHAnsi"/>
          <w:color w:val="44546A" w:themeColor="text2"/>
          <w:sz w:val="22"/>
          <w:szCs w:val="22"/>
        </w:rPr>
        <w:t xml:space="preserve">Form </w:t>
      </w:r>
      <w:r w:rsidR="0064587A">
        <w:rPr>
          <w:rFonts w:asciiTheme="minorHAnsi" w:hAnsiTheme="minorHAnsi"/>
          <w:color w:val="44546A" w:themeColor="text2"/>
          <w:sz w:val="22"/>
          <w:szCs w:val="22"/>
        </w:rPr>
        <w:t>-</w:t>
      </w:r>
      <w:r w:rsidRPr="0064587A">
        <w:rPr>
          <w:rFonts w:asciiTheme="minorHAnsi" w:hAnsiTheme="minorHAnsi"/>
          <w:color w:val="44546A" w:themeColor="text2"/>
          <w:sz w:val="22"/>
          <w:szCs w:val="22"/>
        </w:rPr>
        <w:t xml:space="preserve"> </w:t>
      </w:r>
      <w:bookmarkEnd w:id="55"/>
      <w:r w:rsidRPr="0064587A">
        <w:rPr>
          <w:rFonts w:asciiTheme="minorHAnsi" w:hAnsiTheme="minorHAnsi"/>
          <w:color w:val="44546A" w:themeColor="text2"/>
          <w:sz w:val="22"/>
          <w:szCs w:val="22"/>
        </w:rPr>
        <w:t>Removals in Residence</w:t>
      </w:r>
      <w:bookmarkEnd w:id="58"/>
      <w:bookmarkEnd w:id="59"/>
      <w:bookmarkEnd w:id="60"/>
    </w:p>
    <w:p w14:paraId="33F4766B" w14:textId="27510379" w:rsidR="005907B5" w:rsidRPr="0064587A" w:rsidRDefault="005907B5" w:rsidP="00CF70D5">
      <w:pPr>
        <w:spacing w:after="0"/>
        <w:jc w:val="center"/>
        <w:rPr>
          <w:b/>
          <w:color w:val="FF0000"/>
        </w:rPr>
      </w:pPr>
      <w:r w:rsidRPr="0064587A">
        <w:rPr>
          <w:color w:val="FF0000"/>
        </w:rPr>
        <w:t xml:space="preserve">Applications should be submitted to </w:t>
      </w:r>
      <w:hyperlink r:id="rId33" w:history="1">
        <w:r w:rsidR="00DA3E7F" w:rsidRPr="0064587A">
          <w:rPr>
            <w:rStyle w:val="Hyperlink"/>
            <w:rFonts w:ascii="Calibri" w:hAnsi="Calibri" w:cs="Calibri"/>
            <w:shd w:val="clear" w:color="auto" w:fill="FFFFFF"/>
          </w:rPr>
          <w:t>secondment.applications@imperial.ac.uk</w:t>
        </w:r>
      </w:hyperlink>
      <w:r w:rsidRPr="0064587A">
        <w:rPr>
          <w:rFonts w:ascii="Calibri" w:hAnsi="Calibri" w:cs="Calibri"/>
          <w:color w:val="000000"/>
          <w:shd w:val="clear" w:color="auto" w:fill="FFFFFF"/>
        </w:rPr>
        <w:t xml:space="preserve"> </w:t>
      </w:r>
      <w:r w:rsidRPr="0064587A">
        <w:rPr>
          <w:color w:val="FF0000"/>
        </w:rPr>
        <w:t>as a pdf.</w:t>
      </w:r>
    </w:p>
    <w:p w14:paraId="446FC62E" w14:textId="77777777" w:rsidR="005907B5" w:rsidRPr="0064587A" w:rsidRDefault="005907B5" w:rsidP="005907B5">
      <w:pPr>
        <w:spacing w:after="0"/>
        <w:ind w:left="720"/>
        <w:rPr>
          <w:rFonts w:eastAsia="Times New Roman" w:cs="Arial"/>
          <w:lang w:eastAsia="en-GB"/>
        </w:rPr>
      </w:pPr>
    </w:p>
    <w:p w14:paraId="5AB76BCA" w14:textId="1FEF96FA" w:rsidR="005907B5" w:rsidRPr="0064587A" w:rsidRDefault="005907B5" w:rsidP="005907B5">
      <w:pPr>
        <w:spacing w:after="0" w:line="240" w:lineRule="auto"/>
        <w:rPr>
          <w:rFonts w:eastAsia="Times New Roman" w:cs="Arial"/>
          <w:bCs/>
          <w:i/>
          <w:iCs/>
          <w:lang w:eastAsia="en-GB"/>
        </w:rPr>
      </w:pPr>
      <w:r w:rsidRPr="0064587A">
        <w:rPr>
          <w:rFonts w:eastAsia="Times New Roman" w:cs="Arial"/>
          <w:b/>
          <w:color w:val="44546A" w:themeColor="text2"/>
          <w:lang w:eastAsia="en-GB"/>
        </w:rPr>
        <w:t xml:space="preserve">1. Applicant(s) details </w:t>
      </w:r>
    </w:p>
    <w:p w14:paraId="49AF0DF5" w14:textId="77777777" w:rsidR="005907B5" w:rsidRPr="00201A0F" w:rsidRDefault="005907B5" w:rsidP="005907B5">
      <w:pPr>
        <w:spacing w:after="0" w:line="240" w:lineRule="auto"/>
        <w:rPr>
          <w:rFonts w:eastAsia="Times New Roman" w:cs="Arial"/>
          <w:b/>
          <w:color w:val="44546A" w:themeColor="text2"/>
          <w:sz w:val="32"/>
          <w:szCs w:val="32"/>
          <w:lang w:eastAsia="en-GB"/>
        </w:rPr>
      </w:pPr>
      <w:r>
        <w:rPr>
          <w:rFonts w:eastAsia="Times New Roman" w:cs="Arial"/>
          <w:b/>
          <w:color w:val="44546A" w:themeColor="text2"/>
          <w:sz w:val="32"/>
          <w:szCs w:val="32"/>
          <w:lang w:eastAsia="en-GB"/>
        </w:rPr>
        <w:t>Secondee</w:t>
      </w:r>
    </w:p>
    <w:tbl>
      <w:tblPr>
        <w:tblStyle w:val="TableGrid"/>
        <w:tblW w:w="0" w:type="auto"/>
        <w:tblInd w:w="-5" w:type="dxa"/>
        <w:tblLook w:val="04A0" w:firstRow="1" w:lastRow="0" w:firstColumn="1" w:lastColumn="0" w:noHBand="0" w:noVBand="1"/>
      </w:tblPr>
      <w:tblGrid>
        <w:gridCol w:w="2977"/>
        <w:gridCol w:w="6044"/>
      </w:tblGrid>
      <w:tr w:rsidR="005907B5" w:rsidRPr="007366F8" w14:paraId="66C9854B" w14:textId="77777777" w:rsidTr="00F85F84">
        <w:tc>
          <w:tcPr>
            <w:tcW w:w="2977" w:type="dxa"/>
          </w:tcPr>
          <w:p w14:paraId="5BB74738" w14:textId="13132809" w:rsidR="005907B5" w:rsidRPr="007366F8" w:rsidRDefault="005907B5" w:rsidP="005D17F8">
            <w:pPr>
              <w:rPr>
                <w:rFonts w:eastAsia="Times New Roman" w:cs="Arial"/>
                <w:lang w:eastAsia="en-GB"/>
              </w:rPr>
            </w:pPr>
            <w:r>
              <w:rPr>
                <w:rFonts w:eastAsia="Times New Roman" w:cs="Arial"/>
                <w:lang w:eastAsia="en-GB"/>
              </w:rPr>
              <w:t xml:space="preserve">Proposed secondee’s </w:t>
            </w:r>
            <w:r w:rsidRPr="007366F8">
              <w:rPr>
                <w:rFonts w:eastAsia="Times New Roman" w:cs="Arial"/>
                <w:lang w:eastAsia="en-GB"/>
              </w:rPr>
              <w:t xml:space="preserve">name: </w:t>
            </w:r>
          </w:p>
        </w:tc>
        <w:tc>
          <w:tcPr>
            <w:tcW w:w="6044" w:type="dxa"/>
          </w:tcPr>
          <w:p w14:paraId="213419AB" w14:textId="77777777" w:rsidR="005907B5" w:rsidRPr="007366F8" w:rsidRDefault="005907B5" w:rsidP="005D17F8">
            <w:pPr>
              <w:rPr>
                <w:rFonts w:eastAsia="Times New Roman" w:cs="Arial"/>
                <w:lang w:eastAsia="en-GB"/>
              </w:rPr>
            </w:pPr>
          </w:p>
        </w:tc>
      </w:tr>
      <w:tr w:rsidR="005907B5" w:rsidRPr="007366F8" w14:paraId="031ACC41" w14:textId="77777777" w:rsidTr="00F85F84">
        <w:tc>
          <w:tcPr>
            <w:tcW w:w="2977" w:type="dxa"/>
          </w:tcPr>
          <w:p w14:paraId="5C0B75B8" w14:textId="77777777" w:rsidR="005907B5" w:rsidRPr="007366F8" w:rsidRDefault="005907B5" w:rsidP="005D17F8">
            <w:pPr>
              <w:rPr>
                <w:rFonts w:eastAsia="Times New Roman" w:cs="Arial"/>
                <w:lang w:eastAsia="en-GB"/>
              </w:rPr>
            </w:pPr>
            <w:r w:rsidRPr="007366F8">
              <w:rPr>
                <w:rFonts w:eastAsia="Times New Roman" w:cs="Arial"/>
                <w:lang w:eastAsia="en-GB"/>
              </w:rPr>
              <w:t>Position held:</w:t>
            </w:r>
          </w:p>
        </w:tc>
        <w:tc>
          <w:tcPr>
            <w:tcW w:w="6044" w:type="dxa"/>
          </w:tcPr>
          <w:p w14:paraId="3EB00E21" w14:textId="77777777" w:rsidR="005907B5" w:rsidRPr="007366F8" w:rsidRDefault="005907B5" w:rsidP="005D17F8">
            <w:pPr>
              <w:rPr>
                <w:rFonts w:eastAsia="Times New Roman" w:cs="Arial"/>
                <w:lang w:eastAsia="en-GB"/>
              </w:rPr>
            </w:pPr>
          </w:p>
        </w:tc>
      </w:tr>
      <w:tr w:rsidR="005907B5" w:rsidRPr="007366F8" w14:paraId="42032159" w14:textId="77777777" w:rsidTr="00F85F84">
        <w:tc>
          <w:tcPr>
            <w:tcW w:w="2977" w:type="dxa"/>
          </w:tcPr>
          <w:p w14:paraId="361A78EF" w14:textId="77777777" w:rsidR="005907B5" w:rsidRPr="007366F8" w:rsidRDefault="005907B5" w:rsidP="005D17F8">
            <w:pPr>
              <w:rPr>
                <w:rFonts w:eastAsia="Times New Roman" w:cs="Arial"/>
                <w:lang w:eastAsia="en-GB"/>
              </w:rPr>
            </w:pPr>
            <w:r>
              <w:rPr>
                <w:rFonts w:cstheme="minorHAnsi"/>
              </w:rPr>
              <w:t>Home Organisation</w:t>
            </w:r>
            <w:r w:rsidRPr="007366F8">
              <w:rPr>
                <w:rFonts w:cstheme="minorHAnsi"/>
              </w:rPr>
              <w:t>:</w:t>
            </w:r>
          </w:p>
        </w:tc>
        <w:tc>
          <w:tcPr>
            <w:tcW w:w="6044" w:type="dxa"/>
          </w:tcPr>
          <w:p w14:paraId="309E3FD2" w14:textId="77777777" w:rsidR="005907B5" w:rsidRPr="007366F8" w:rsidRDefault="005907B5" w:rsidP="005D17F8">
            <w:pPr>
              <w:rPr>
                <w:rFonts w:eastAsia="Times New Roman" w:cs="Arial"/>
                <w:lang w:eastAsia="en-GB"/>
              </w:rPr>
            </w:pPr>
          </w:p>
        </w:tc>
      </w:tr>
      <w:tr w:rsidR="005907B5" w:rsidRPr="007366F8" w14:paraId="113F57B8" w14:textId="77777777" w:rsidTr="00F85F84">
        <w:tc>
          <w:tcPr>
            <w:tcW w:w="2977" w:type="dxa"/>
          </w:tcPr>
          <w:p w14:paraId="0D2326CE" w14:textId="77777777" w:rsidR="005907B5" w:rsidRPr="007366F8" w:rsidRDefault="005907B5" w:rsidP="005D17F8">
            <w:pPr>
              <w:rPr>
                <w:rFonts w:eastAsia="Times New Roman" w:cs="Arial"/>
                <w:lang w:eastAsia="en-GB"/>
              </w:rPr>
            </w:pPr>
            <w:r w:rsidRPr="007366F8">
              <w:rPr>
                <w:rFonts w:eastAsia="Times New Roman" w:cs="Arial"/>
                <w:lang w:eastAsia="en-GB"/>
              </w:rPr>
              <w:t>E-mail:</w:t>
            </w:r>
          </w:p>
        </w:tc>
        <w:tc>
          <w:tcPr>
            <w:tcW w:w="6044" w:type="dxa"/>
          </w:tcPr>
          <w:p w14:paraId="18946DA7" w14:textId="77777777" w:rsidR="005907B5" w:rsidRPr="007366F8" w:rsidRDefault="005907B5" w:rsidP="005D17F8">
            <w:pPr>
              <w:rPr>
                <w:rFonts w:eastAsia="Times New Roman" w:cs="Arial"/>
                <w:lang w:eastAsia="en-GB"/>
              </w:rPr>
            </w:pPr>
          </w:p>
        </w:tc>
      </w:tr>
      <w:tr w:rsidR="005907B5" w:rsidRPr="007366F8" w14:paraId="320CDFB1" w14:textId="77777777" w:rsidTr="00F85F84">
        <w:tc>
          <w:tcPr>
            <w:tcW w:w="2977" w:type="dxa"/>
          </w:tcPr>
          <w:p w14:paraId="4614DC39" w14:textId="77777777" w:rsidR="005907B5" w:rsidRPr="007366F8" w:rsidRDefault="005907B5" w:rsidP="005D17F8">
            <w:pPr>
              <w:rPr>
                <w:rFonts w:eastAsia="Times New Roman" w:cs="Arial"/>
                <w:lang w:eastAsia="en-GB"/>
              </w:rPr>
            </w:pPr>
            <w:r w:rsidRPr="007366F8">
              <w:rPr>
                <w:rFonts w:eastAsia="Times New Roman" w:cs="Arial"/>
                <w:lang w:eastAsia="en-GB"/>
              </w:rPr>
              <w:t>Telephone:</w:t>
            </w:r>
          </w:p>
        </w:tc>
        <w:tc>
          <w:tcPr>
            <w:tcW w:w="6044" w:type="dxa"/>
          </w:tcPr>
          <w:p w14:paraId="29516142" w14:textId="77777777" w:rsidR="005907B5" w:rsidRPr="007366F8" w:rsidRDefault="005907B5" w:rsidP="005D17F8">
            <w:pPr>
              <w:rPr>
                <w:rFonts w:eastAsia="Times New Roman" w:cs="Arial"/>
                <w:lang w:eastAsia="en-GB"/>
              </w:rPr>
            </w:pPr>
          </w:p>
        </w:tc>
      </w:tr>
    </w:tbl>
    <w:p w14:paraId="32EE646A" w14:textId="77777777" w:rsidR="005907B5" w:rsidRPr="007366F8" w:rsidRDefault="005907B5" w:rsidP="005907B5">
      <w:pPr>
        <w:spacing w:after="0" w:line="240" w:lineRule="auto"/>
        <w:rPr>
          <w:rFonts w:eastAsia="Times New Roman" w:cs="Arial"/>
          <w:sz w:val="10"/>
          <w:szCs w:val="10"/>
          <w:lang w:eastAsia="en-GB"/>
        </w:rPr>
      </w:pPr>
    </w:p>
    <w:p w14:paraId="120DA5C0" w14:textId="77777777" w:rsidR="005907B5" w:rsidRPr="007366F8" w:rsidRDefault="005907B5" w:rsidP="005907B5">
      <w:pPr>
        <w:spacing w:after="0" w:line="240" w:lineRule="auto"/>
        <w:rPr>
          <w:rFonts w:eastAsia="Times New Roman" w:cs="Arial"/>
          <w:b/>
          <w:sz w:val="24"/>
          <w:szCs w:val="24"/>
          <w:lang w:eastAsia="en-GB"/>
        </w:rPr>
      </w:pPr>
    </w:p>
    <w:p w14:paraId="04E225E5" w14:textId="480041BD" w:rsidR="0064587A" w:rsidRPr="0064587A" w:rsidRDefault="003D6E79" w:rsidP="0064587A">
      <w:pPr>
        <w:spacing w:after="0" w:line="240" w:lineRule="auto"/>
        <w:rPr>
          <w:rFonts w:eastAsia="Times New Roman" w:cs="Arial"/>
          <w:i/>
          <w:sz w:val="16"/>
          <w:szCs w:val="16"/>
          <w:lang w:eastAsia="en-GB"/>
        </w:rPr>
      </w:pPr>
      <w:r w:rsidRPr="00835171">
        <w:rPr>
          <w:rFonts w:cstheme="minorHAnsi"/>
          <w:b/>
          <w:bCs/>
          <w:color w:val="44546A" w:themeColor="text2"/>
          <w:sz w:val="32"/>
          <w:szCs w:val="32"/>
        </w:rPr>
        <w:t>Grantee organisation’s responsible person</w:t>
      </w:r>
      <w:r w:rsidRPr="00835171">
        <w:rPr>
          <w:rFonts w:cstheme="minorHAnsi"/>
          <w:i/>
          <w:iCs/>
          <w:color w:val="44546A" w:themeColor="text2"/>
        </w:rPr>
        <w:t xml:space="preserve"> </w:t>
      </w:r>
      <w:r w:rsidR="0064587A" w:rsidRPr="0064587A">
        <w:rPr>
          <w:rFonts w:eastAsia="Times New Roman" w:cs="Arial"/>
          <w:i/>
          <w:sz w:val="16"/>
          <w:szCs w:val="16"/>
          <w:lang w:eastAsia="en-GB"/>
        </w:rPr>
        <w:t xml:space="preserve">(This is the person who would be responsible for the administration of </w:t>
      </w:r>
      <w:r w:rsidR="0064587A">
        <w:rPr>
          <w:rFonts w:eastAsia="Times New Roman" w:cs="Arial"/>
          <w:i/>
          <w:sz w:val="16"/>
          <w:szCs w:val="16"/>
          <w:lang w:eastAsia="en-GB"/>
        </w:rPr>
        <w:t>an</w:t>
      </w:r>
      <w:r w:rsidR="0064587A" w:rsidRPr="0064587A">
        <w:rPr>
          <w:rFonts w:eastAsia="Times New Roman" w:cs="Arial"/>
          <w:i/>
          <w:sz w:val="16"/>
          <w:szCs w:val="16"/>
          <w:lang w:eastAsia="en-GB"/>
        </w:rPr>
        <w:t xml:space="preserve"> award).</w:t>
      </w:r>
    </w:p>
    <w:p w14:paraId="309C7072" w14:textId="72D481BA" w:rsidR="005907B5" w:rsidRPr="00201A0F" w:rsidRDefault="005907B5" w:rsidP="005907B5">
      <w:pPr>
        <w:spacing w:after="0" w:line="240" w:lineRule="auto"/>
        <w:rPr>
          <w:rFonts w:eastAsia="Times New Roman" w:cs="Arial"/>
          <w:i/>
          <w:lang w:eastAsia="en-GB"/>
        </w:rPr>
      </w:pPr>
    </w:p>
    <w:tbl>
      <w:tblPr>
        <w:tblStyle w:val="TableGrid1"/>
        <w:tblW w:w="5000" w:type="pct"/>
        <w:tblInd w:w="-5" w:type="dxa"/>
        <w:tblLook w:val="04A0" w:firstRow="1" w:lastRow="0" w:firstColumn="1" w:lastColumn="0" w:noHBand="0" w:noVBand="1"/>
      </w:tblPr>
      <w:tblGrid>
        <w:gridCol w:w="2835"/>
        <w:gridCol w:w="6181"/>
      </w:tblGrid>
      <w:tr w:rsidR="005907B5" w:rsidRPr="007366F8" w14:paraId="53C49F90" w14:textId="77777777" w:rsidTr="00F85F84">
        <w:tc>
          <w:tcPr>
            <w:tcW w:w="1572" w:type="pct"/>
            <w:shd w:val="clear" w:color="auto" w:fill="auto"/>
          </w:tcPr>
          <w:p w14:paraId="7C929A01" w14:textId="6A7904BA" w:rsidR="005907B5" w:rsidRPr="007366F8" w:rsidRDefault="005907B5" w:rsidP="005D17F8">
            <w:pPr>
              <w:autoSpaceDE w:val="0"/>
              <w:autoSpaceDN w:val="0"/>
              <w:adjustRightInd w:val="0"/>
              <w:jc w:val="both"/>
              <w:rPr>
                <w:rFonts w:cstheme="minorHAnsi"/>
              </w:rPr>
            </w:pPr>
            <w:r w:rsidRPr="007366F8">
              <w:rPr>
                <w:rFonts w:cstheme="minorHAnsi"/>
              </w:rPr>
              <w:t>Name</w:t>
            </w:r>
            <w:r w:rsidR="00CF6198">
              <w:rPr>
                <w:rFonts w:cstheme="minorHAnsi"/>
              </w:rPr>
              <w:t>:</w:t>
            </w:r>
          </w:p>
        </w:tc>
        <w:tc>
          <w:tcPr>
            <w:tcW w:w="3428" w:type="pct"/>
            <w:shd w:val="clear" w:color="auto" w:fill="auto"/>
          </w:tcPr>
          <w:p w14:paraId="1F2B1B57" w14:textId="77777777" w:rsidR="005907B5" w:rsidRPr="007366F8" w:rsidRDefault="005907B5" w:rsidP="005D17F8">
            <w:pPr>
              <w:autoSpaceDE w:val="0"/>
              <w:autoSpaceDN w:val="0"/>
              <w:adjustRightInd w:val="0"/>
              <w:jc w:val="both"/>
              <w:rPr>
                <w:rFonts w:ascii="Arial" w:hAnsi="Arial" w:cs="Arial"/>
              </w:rPr>
            </w:pPr>
          </w:p>
        </w:tc>
      </w:tr>
      <w:tr w:rsidR="005907B5" w:rsidRPr="007366F8" w14:paraId="5144D4BB" w14:textId="77777777" w:rsidTr="00F85F84">
        <w:tc>
          <w:tcPr>
            <w:tcW w:w="1572" w:type="pct"/>
            <w:shd w:val="clear" w:color="auto" w:fill="auto"/>
          </w:tcPr>
          <w:p w14:paraId="392A31AD" w14:textId="77777777" w:rsidR="005907B5" w:rsidRPr="007366F8" w:rsidRDefault="005907B5" w:rsidP="005D17F8">
            <w:pPr>
              <w:autoSpaceDE w:val="0"/>
              <w:autoSpaceDN w:val="0"/>
              <w:adjustRightInd w:val="0"/>
              <w:jc w:val="both"/>
              <w:rPr>
                <w:rFonts w:cstheme="minorHAnsi"/>
              </w:rPr>
            </w:pPr>
            <w:r w:rsidRPr="007366F8">
              <w:rPr>
                <w:rFonts w:cstheme="minorHAnsi"/>
              </w:rPr>
              <w:t>Position held:</w:t>
            </w:r>
          </w:p>
        </w:tc>
        <w:tc>
          <w:tcPr>
            <w:tcW w:w="3428" w:type="pct"/>
            <w:shd w:val="clear" w:color="auto" w:fill="auto"/>
          </w:tcPr>
          <w:p w14:paraId="22C095F0" w14:textId="77777777" w:rsidR="005907B5" w:rsidRPr="007366F8" w:rsidRDefault="005907B5" w:rsidP="005D17F8">
            <w:pPr>
              <w:autoSpaceDE w:val="0"/>
              <w:autoSpaceDN w:val="0"/>
              <w:adjustRightInd w:val="0"/>
              <w:jc w:val="both"/>
              <w:rPr>
                <w:rFonts w:ascii="Arial" w:hAnsi="Arial" w:cs="Arial"/>
              </w:rPr>
            </w:pPr>
          </w:p>
        </w:tc>
      </w:tr>
      <w:tr w:rsidR="005907B5" w:rsidRPr="007366F8" w14:paraId="0FD1EE75" w14:textId="77777777" w:rsidTr="00F85F84">
        <w:tc>
          <w:tcPr>
            <w:tcW w:w="1572" w:type="pct"/>
            <w:shd w:val="clear" w:color="auto" w:fill="auto"/>
          </w:tcPr>
          <w:p w14:paraId="58A1DAC8" w14:textId="77777777" w:rsidR="005907B5" w:rsidRPr="007366F8" w:rsidRDefault="005907B5" w:rsidP="005D17F8">
            <w:pPr>
              <w:autoSpaceDE w:val="0"/>
              <w:autoSpaceDN w:val="0"/>
              <w:adjustRightInd w:val="0"/>
              <w:jc w:val="both"/>
              <w:rPr>
                <w:rFonts w:cstheme="minorHAnsi"/>
              </w:rPr>
            </w:pPr>
            <w:r w:rsidRPr="007366F8">
              <w:rPr>
                <w:rFonts w:cstheme="minorHAnsi"/>
              </w:rPr>
              <w:t>Email:</w:t>
            </w:r>
          </w:p>
        </w:tc>
        <w:tc>
          <w:tcPr>
            <w:tcW w:w="3428" w:type="pct"/>
            <w:shd w:val="clear" w:color="auto" w:fill="auto"/>
          </w:tcPr>
          <w:p w14:paraId="5453041F" w14:textId="77777777" w:rsidR="005907B5" w:rsidRPr="007366F8" w:rsidRDefault="005907B5" w:rsidP="005D17F8">
            <w:pPr>
              <w:autoSpaceDE w:val="0"/>
              <w:autoSpaceDN w:val="0"/>
              <w:adjustRightInd w:val="0"/>
              <w:jc w:val="both"/>
              <w:rPr>
                <w:rFonts w:ascii="Arial" w:hAnsi="Arial" w:cs="Arial"/>
              </w:rPr>
            </w:pPr>
          </w:p>
        </w:tc>
      </w:tr>
      <w:tr w:rsidR="005907B5" w:rsidRPr="007366F8" w14:paraId="7525DE89" w14:textId="77777777" w:rsidTr="00F85F84">
        <w:tc>
          <w:tcPr>
            <w:tcW w:w="1572" w:type="pct"/>
            <w:shd w:val="clear" w:color="auto" w:fill="auto"/>
          </w:tcPr>
          <w:p w14:paraId="03B5C624" w14:textId="77777777" w:rsidR="005907B5" w:rsidRPr="007366F8" w:rsidRDefault="005907B5" w:rsidP="005D17F8">
            <w:pPr>
              <w:autoSpaceDE w:val="0"/>
              <w:autoSpaceDN w:val="0"/>
              <w:adjustRightInd w:val="0"/>
              <w:jc w:val="both"/>
              <w:rPr>
                <w:rFonts w:cstheme="minorHAnsi"/>
              </w:rPr>
            </w:pPr>
            <w:r w:rsidRPr="007366F8">
              <w:rPr>
                <w:rFonts w:cstheme="minorHAnsi"/>
              </w:rPr>
              <w:t>Telephone number:</w:t>
            </w:r>
          </w:p>
        </w:tc>
        <w:tc>
          <w:tcPr>
            <w:tcW w:w="3428" w:type="pct"/>
            <w:shd w:val="clear" w:color="auto" w:fill="auto"/>
          </w:tcPr>
          <w:p w14:paraId="6F7EF910" w14:textId="77777777" w:rsidR="005907B5" w:rsidRPr="007366F8" w:rsidRDefault="005907B5" w:rsidP="005D17F8">
            <w:pPr>
              <w:autoSpaceDE w:val="0"/>
              <w:autoSpaceDN w:val="0"/>
              <w:adjustRightInd w:val="0"/>
              <w:jc w:val="both"/>
              <w:rPr>
                <w:rFonts w:ascii="Arial" w:hAnsi="Arial" w:cs="Arial"/>
              </w:rPr>
            </w:pPr>
          </w:p>
        </w:tc>
      </w:tr>
      <w:tr w:rsidR="005907B5" w:rsidRPr="007366F8" w14:paraId="5EE40FDC" w14:textId="77777777" w:rsidTr="00F85F84">
        <w:tc>
          <w:tcPr>
            <w:tcW w:w="1572" w:type="pct"/>
            <w:shd w:val="clear" w:color="auto" w:fill="auto"/>
          </w:tcPr>
          <w:p w14:paraId="48D71432" w14:textId="6E22590F" w:rsidR="005907B5" w:rsidRPr="007366F8" w:rsidRDefault="00FF148D" w:rsidP="005D17F8">
            <w:pPr>
              <w:autoSpaceDE w:val="0"/>
              <w:autoSpaceDN w:val="0"/>
              <w:adjustRightInd w:val="0"/>
              <w:jc w:val="both"/>
              <w:rPr>
                <w:rFonts w:cstheme="minorHAnsi"/>
              </w:rPr>
            </w:pPr>
            <w:r>
              <w:rPr>
                <w:rFonts w:cstheme="minorHAnsi"/>
              </w:rPr>
              <w:t xml:space="preserve">Name of </w:t>
            </w:r>
            <w:r w:rsidR="005907B5">
              <w:rPr>
                <w:rFonts w:cstheme="minorHAnsi"/>
              </w:rPr>
              <w:t>Organisation</w:t>
            </w:r>
            <w:r w:rsidR="005907B5" w:rsidRPr="007366F8">
              <w:rPr>
                <w:rFonts w:cstheme="minorHAnsi"/>
              </w:rPr>
              <w:t>:</w:t>
            </w:r>
          </w:p>
        </w:tc>
        <w:tc>
          <w:tcPr>
            <w:tcW w:w="3428" w:type="pct"/>
            <w:shd w:val="clear" w:color="auto" w:fill="auto"/>
          </w:tcPr>
          <w:p w14:paraId="7E2EA7B0" w14:textId="77777777" w:rsidR="005907B5" w:rsidRPr="007366F8" w:rsidRDefault="005907B5" w:rsidP="005D17F8">
            <w:pPr>
              <w:autoSpaceDE w:val="0"/>
              <w:autoSpaceDN w:val="0"/>
              <w:adjustRightInd w:val="0"/>
              <w:jc w:val="both"/>
              <w:rPr>
                <w:rFonts w:ascii="Arial" w:hAnsi="Arial" w:cs="Arial"/>
              </w:rPr>
            </w:pPr>
          </w:p>
        </w:tc>
      </w:tr>
      <w:tr w:rsidR="005907B5" w:rsidRPr="007366F8" w14:paraId="64562402" w14:textId="77777777" w:rsidTr="00F85F84">
        <w:tc>
          <w:tcPr>
            <w:tcW w:w="1572" w:type="pct"/>
            <w:shd w:val="clear" w:color="auto" w:fill="auto"/>
          </w:tcPr>
          <w:p w14:paraId="6E414DC0" w14:textId="77777777" w:rsidR="005907B5" w:rsidRPr="007366F8" w:rsidRDefault="005907B5" w:rsidP="005D17F8">
            <w:pPr>
              <w:autoSpaceDE w:val="0"/>
              <w:autoSpaceDN w:val="0"/>
              <w:adjustRightInd w:val="0"/>
              <w:jc w:val="both"/>
              <w:rPr>
                <w:rFonts w:cstheme="minorHAnsi"/>
              </w:rPr>
            </w:pPr>
            <w:r>
              <w:rPr>
                <w:rFonts w:cstheme="minorHAnsi"/>
              </w:rPr>
              <w:t>Address</w:t>
            </w:r>
            <w:r w:rsidRPr="007366F8">
              <w:rPr>
                <w:rFonts w:cstheme="minorHAnsi"/>
              </w:rPr>
              <w:t>:</w:t>
            </w:r>
          </w:p>
        </w:tc>
        <w:tc>
          <w:tcPr>
            <w:tcW w:w="3428" w:type="pct"/>
            <w:shd w:val="clear" w:color="auto" w:fill="auto"/>
          </w:tcPr>
          <w:p w14:paraId="5A50AEFE" w14:textId="77777777" w:rsidR="005907B5" w:rsidRPr="007366F8" w:rsidRDefault="005907B5" w:rsidP="005D17F8">
            <w:pPr>
              <w:autoSpaceDE w:val="0"/>
              <w:autoSpaceDN w:val="0"/>
              <w:adjustRightInd w:val="0"/>
              <w:jc w:val="both"/>
              <w:rPr>
                <w:rFonts w:ascii="Arial" w:hAnsi="Arial" w:cs="Arial"/>
              </w:rPr>
            </w:pPr>
          </w:p>
        </w:tc>
      </w:tr>
      <w:tr w:rsidR="005907B5" w:rsidRPr="007366F8" w14:paraId="1459CEB7" w14:textId="77777777" w:rsidTr="00F85F84">
        <w:tc>
          <w:tcPr>
            <w:tcW w:w="1572" w:type="pct"/>
            <w:shd w:val="clear" w:color="auto" w:fill="auto"/>
          </w:tcPr>
          <w:p w14:paraId="57B0437B" w14:textId="77777777" w:rsidR="005907B5" w:rsidRPr="007366F8" w:rsidRDefault="005907B5" w:rsidP="005D17F8">
            <w:pPr>
              <w:autoSpaceDE w:val="0"/>
              <w:autoSpaceDN w:val="0"/>
              <w:adjustRightInd w:val="0"/>
              <w:rPr>
                <w:rFonts w:cstheme="minorHAnsi"/>
              </w:rPr>
            </w:pPr>
            <w:r w:rsidRPr="007366F8">
              <w:rPr>
                <w:rFonts w:cstheme="minorHAnsi"/>
              </w:rPr>
              <w:t xml:space="preserve">Company </w:t>
            </w:r>
            <w:r>
              <w:rPr>
                <w:rFonts w:cstheme="minorHAnsi"/>
              </w:rPr>
              <w:t xml:space="preserve">or other </w:t>
            </w:r>
            <w:r w:rsidRPr="007366F8">
              <w:rPr>
                <w:rFonts w:cstheme="minorHAnsi"/>
              </w:rPr>
              <w:t>Registration Number:</w:t>
            </w:r>
          </w:p>
        </w:tc>
        <w:tc>
          <w:tcPr>
            <w:tcW w:w="3428" w:type="pct"/>
            <w:shd w:val="clear" w:color="auto" w:fill="auto"/>
          </w:tcPr>
          <w:p w14:paraId="2019AEF6" w14:textId="77777777" w:rsidR="005907B5" w:rsidRPr="007366F8" w:rsidRDefault="005907B5" w:rsidP="005D17F8">
            <w:pPr>
              <w:autoSpaceDE w:val="0"/>
              <w:autoSpaceDN w:val="0"/>
              <w:adjustRightInd w:val="0"/>
              <w:jc w:val="both"/>
              <w:rPr>
                <w:rFonts w:ascii="Arial" w:hAnsi="Arial" w:cs="Arial"/>
              </w:rPr>
            </w:pPr>
          </w:p>
        </w:tc>
      </w:tr>
      <w:tr w:rsidR="005907B5" w:rsidRPr="007366F8" w14:paraId="3D9BC31C" w14:textId="77777777" w:rsidTr="00F85F84">
        <w:tc>
          <w:tcPr>
            <w:tcW w:w="1572" w:type="pct"/>
          </w:tcPr>
          <w:p w14:paraId="545BF08F" w14:textId="77777777" w:rsidR="005907B5" w:rsidRPr="007366F8" w:rsidRDefault="005907B5" w:rsidP="005D17F8">
            <w:pPr>
              <w:rPr>
                <w:rFonts w:eastAsia="Times New Roman" w:cs="Arial"/>
                <w:lang w:eastAsia="en-GB"/>
              </w:rPr>
            </w:pPr>
            <w:r>
              <w:rPr>
                <w:rFonts w:eastAsia="Times New Roman" w:cs="Arial"/>
                <w:lang w:eastAsia="en-GB"/>
              </w:rPr>
              <w:t>Organisation’s website</w:t>
            </w:r>
            <w:r w:rsidRPr="007366F8">
              <w:rPr>
                <w:rFonts w:eastAsia="Times New Roman" w:cs="Arial"/>
                <w:lang w:eastAsia="en-GB"/>
              </w:rPr>
              <w:t xml:space="preserve">: </w:t>
            </w:r>
          </w:p>
        </w:tc>
        <w:tc>
          <w:tcPr>
            <w:tcW w:w="3428" w:type="pct"/>
          </w:tcPr>
          <w:p w14:paraId="662892FC" w14:textId="77777777" w:rsidR="005907B5" w:rsidRPr="007366F8" w:rsidRDefault="005907B5" w:rsidP="005D17F8">
            <w:pPr>
              <w:rPr>
                <w:rFonts w:eastAsia="Times New Roman" w:cs="Arial"/>
                <w:lang w:eastAsia="en-GB"/>
              </w:rPr>
            </w:pPr>
          </w:p>
        </w:tc>
      </w:tr>
    </w:tbl>
    <w:p w14:paraId="53411C26" w14:textId="77777777" w:rsidR="005907B5" w:rsidRPr="007366F8" w:rsidRDefault="005907B5" w:rsidP="005907B5">
      <w:pPr>
        <w:spacing w:after="0" w:line="240" w:lineRule="auto"/>
        <w:rPr>
          <w:rFonts w:eastAsia="Times New Roman" w:cs="Arial"/>
          <w:b/>
          <w:sz w:val="28"/>
          <w:szCs w:val="28"/>
          <w:lang w:eastAsia="en-GB"/>
        </w:rPr>
      </w:pPr>
    </w:p>
    <w:p w14:paraId="03E1C390" w14:textId="276B0D71" w:rsidR="005907B5" w:rsidRPr="00201A0F" w:rsidRDefault="00657DE1" w:rsidP="005907B5">
      <w:pPr>
        <w:spacing w:after="0" w:line="240" w:lineRule="auto"/>
        <w:rPr>
          <w:rFonts w:eastAsia="Times New Roman" w:cs="Arial"/>
          <w:i/>
          <w:lang w:eastAsia="en-GB"/>
        </w:rPr>
      </w:pPr>
      <w:r w:rsidRPr="00657DE1">
        <w:rPr>
          <w:rFonts w:cstheme="minorHAnsi"/>
          <w:b/>
          <w:bCs/>
          <w:color w:val="44546A" w:themeColor="text2"/>
          <w:sz w:val="32"/>
          <w:szCs w:val="32"/>
        </w:rPr>
        <w:t>Partner organisation’s responsible person</w:t>
      </w:r>
      <w:r w:rsidRPr="00657DE1" w:rsidDel="00657DE1">
        <w:rPr>
          <w:rFonts w:eastAsia="Times New Roman" w:cs="Arial"/>
          <w:b/>
          <w:color w:val="44546A" w:themeColor="text2"/>
          <w:sz w:val="32"/>
          <w:szCs w:val="32"/>
          <w:lang w:eastAsia="en-GB"/>
        </w:rPr>
        <w:t xml:space="preserve"> </w:t>
      </w:r>
    </w:p>
    <w:tbl>
      <w:tblPr>
        <w:tblStyle w:val="TableGrid1"/>
        <w:tblW w:w="5000" w:type="pct"/>
        <w:tblInd w:w="-5" w:type="dxa"/>
        <w:tblLook w:val="04A0" w:firstRow="1" w:lastRow="0" w:firstColumn="1" w:lastColumn="0" w:noHBand="0" w:noVBand="1"/>
      </w:tblPr>
      <w:tblGrid>
        <w:gridCol w:w="2835"/>
        <w:gridCol w:w="6181"/>
      </w:tblGrid>
      <w:tr w:rsidR="005907B5" w:rsidRPr="007366F8" w14:paraId="66738A10" w14:textId="77777777" w:rsidTr="00F85F84">
        <w:tc>
          <w:tcPr>
            <w:tcW w:w="1572" w:type="pct"/>
            <w:shd w:val="clear" w:color="auto" w:fill="auto"/>
          </w:tcPr>
          <w:p w14:paraId="0718120E" w14:textId="77777777" w:rsidR="005907B5" w:rsidRPr="007366F8" w:rsidRDefault="005907B5" w:rsidP="005D17F8">
            <w:pPr>
              <w:autoSpaceDE w:val="0"/>
              <w:autoSpaceDN w:val="0"/>
              <w:adjustRightInd w:val="0"/>
              <w:jc w:val="both"/>
              <w:rPr>
                <w:rFonts w:cstheme="minorHAnsi"/>
              </w:rPr>
            </w:pPr>
            <w:r w:rsidRPr="007366F8">
              <w:rPr>
                <w:rFonts w:cstheme="minorHAnsi"/>
              </w:rPr>
              <w:t>Name:</w:t>
            </w:r>
          </w:p>
        </w:tc>
        <w:tc>
          <w:tcPr>
            <w:tcW w:w="3428" w:type="pct"/>
            <w:shd w:val="clear" w:color="auto" w:fill="auto"/>
          </w:tcPr>
          <w:p w14:paraId="4179530A" w14:textId="77777777" w:rsidR="005907B5" w:rsidRPr="007366F8" w:rsidRDefault="005907B5" w:rsidP="005D17F8">
            <w:pPr>
              <w:autoSpaceDE w:val="0"/>
              <w:autoSpaceDN w:val="0"/>
              <w:adjustRightInd w:val="0"/>
              <w:jc w:val="both"/>
              <w:rPr>
                <w:rFonts w:ascii="Arial" w:hAnsi="Arial" w:cs="Arial"/>
              </w:rPr>
            </w:pPr>
          </w:p>
        </w:tc>
      </w:tr>
      <w:tr w:rsidR="005907B5" w:rsidRPr="007366F8" w14:paraId="48B05FFE" w14:textId="77777777" w:rsidTr="00F85F84">
        <w:tc>
          <w:tcPr>
            <w:tcW w:w="1572" w:type="pct"/>
            <w:shd w:val="clear" w:color="auto" w:fill="auto"/>
          </w:tcPr>
          <w:p w14:paraId="79846312" w14:textId="77777777" w:rsidR="005907B5" w:rsidRPr="007366F8" w:rsidRDefault="005907B5" w:rsidP="005D17F8">
            <w:pPr>
              <w:autoSpaceDE w:val="0"/>
              <w:autoSpaceDN w:val="0"/>
              <w:adjustRightInd w:val="0"/>
              <w:jc w:val="both"/>
              <w:rPr>
                <w:rFonts w:cstheme="minorHAnsi"/>
              </w:rPr>
            </w:pPr>
            <w:r w:rsidRPr="007366F8">
              <w:rPr>
                <w:rFonts w:cstheme="minorHAnsi"/>
              </w:rPr>
              <w:t>Position held:</w:t>
            </w:r>
          </w:p>
        </w:tc>
        <w:tc>
          <w:tcPr>
            <w:tcW w:w="3428" w:type="pct"/>
            <w:shd w:val="clear" w:color="auto" w:fill="auto"/>
          </w:tcPr>
          <w:p w14:paraId="66D9B2E1" w14:textId="77777777" w:rsidR="005907B5" w:rsidRPr="007366F8" w:rsidRDefault="005907B5" w:rsidP="005D17F8">
            <w:pPr>
              <w:autoSpaceDE w:val="0"/>
              <w:autoSpaceDN w:val="0"/>
              <w:adjustRightInd w:val="0"/>
              <w:jc w:val="both"/>
              <w:rPr>
                <w:rFonts w:ascii="Arial" w:hAnsi="Arial" w:cs="Arial"/>
              </w:rPr>
            </w:pPr>
          </w:p>
        </w:tc>
      </w:tr>
      <w:tr w:rsidR="005907B5" w:rsidRPr="007366F8" w14:paraId="3E064809" w14:textId="77777777" w:rsidTr="00F85F84">
        <w:tc>
          <w:tcPr>
            <w:tcW w:w="1572" w:type="pct"/>
            <w:shd w:val="clear" w:color="auto" w:fill="auto"/>
          </w:tcPr>
          <w:p w14:paraId="315F6F96" w14:textId="77777777" w:rsidR="005907B5" w:rsidRPr="007366F8" w:rsidRDefault="005907B5" w:rsidP="005D17F8">
            <w:pPr>
              <w:autoSpaceDE w:val="0"/>
              <w:autoSpaceDN w:val="0"/>
              <w:adjustRightInd w:val="0"/>
              <w:jc w:val="both"/>
              <w:rPr>
                <w:rFonts w:cstheme="minorHAnsi"/>
              </w:rPr>
            </w:pPr>
            <w:r w:rsidRPr="007366F8">
              <w:rPr>
                <w:rFonts w:cstheme="minorHAnsi"/>
              </w:rPr>
              <w:t>Email:</w:t>
            </w:r>
          </w:p>
        </w:tc>
        <w:tc>
          <w:tcPr>
            <w:tcW w:w="3428" w:type="pct"/>
            <w:shd w:val="clear" w:color="auto" w:fill="auto"/>
          </w:tcPr>
          <w:p w14:paraId="35489EF1" w14:textId="77777777" w:rsidR="005907B5" w:rsidRPr="007366F8" w:rsidRDefault="005907B5" w:rsidP="005D17F8">
            <w:pPr>
              <w:autoSpaceDE w:val="0"/>
              <w:autoSpaceDN w:val="0"/>
              <w:adjustRightInd w:val="0"/>
              <w:jc w:val="both"/>
              <w:rPr>
                <w:rFonts w:ascii="Arial" w:hAnsi="Arial" w:cs="Arial"/>
              </w:rPr>
            </w:pPr>
          </w:p>
        </w:tc>
      </w:tr>
      <w:tr w:rsidR="005907B5" w:rsidRPr="007366F8" w14:paraId="02B9E4C5" w14:textId="77777777" w:rsidTr="00F85F84">
        <w:tc>
          <w:tcPr>
            <w:tcW w:w="1572" w:type="pct"/>
            <w:shd w:val="clear" w:color="auto" w:fill="auto"/>
          </w:tcPr>
          <w:p w14:paraId="12065BDC" w14:textId="77777777" w:rsidR="005907B5" w:rsidRPr="007366F8" w:rsidRDefault="005907B5" w:rsidP="005D17F8">
            <w:pPr>
              <w:autoSpaceDE w:val="0"/>
              <w:autoSpaceDN w:val="0"/>
              <w:adjustRightInd w:val="0"/>
              <w:jc w:val="both"/>
              <w:rPr>
                <w:rFonts w:cstheme="minorHAnsi"/>
              </w:rPr>
            </w:pPr>
            <w:r w:rsidRPr="007366F8">
              <w:rPr>
                <w:rFonts w:cstheme="minorHAnsi"/>
              </w:rPr>
              <w:t>Telephone number:</w:t>
            </w:r>
          </w:p>
        </w:tc>
        <w:tc>
          <w:tcPr>
            <w:tcW w:w="3428" w:type="pct"/>
            <w:shd w:val="clear" w:color="auto" w:fill="auto"/>
          </w:tcPr>
          <w:p w14:paraId="18FED18E" w14:textId="77777777" w:rsidR="005907B5" w:rsidRPr="007366F8" w:rsidRDefault="005907B5" w:rsidP="005D17F8">
            <w:pPr>
              <w:autoSpaceDE w:val="0"/>
              <w:autoSpaceDN w:val="0"/>
              <w:adjustRightInd w:val="0"/>
              <w:jc w:val="both"/>
              <w:rPr>
                <w:rFonts w:ascii="Arial" w:hAnsi="Arial" w:cs="Arial"/>
              </w:rPr>
            </w:pPr>
          </w:p>
        </w:tc>
      </w:tr>
      <w:tr w:rsidR="005907B5" w:rsidRPr="007366F8" w14:paraId="152D91FF" w14:textId="77777777" w:rsidTr="00F85F84">
        <w:tc>
          <w:tcPr>
            <w:tcW w:w="1572" w:type="pct"/>
            <w:shd w:val="clear" w:color="auto" w:fill="auto"/>
          </w:tcPr>
          <w:p w14:paraId="308A052D" w14:textId="77777777" w:rsidR="005907B5" w:rsidRPr="007366F8" w:rsidRDefault="005907B5" w:rsidP="005D17F8">
            <w:pPr>
              <w:autoSpaceDE w:val="0"/>
              <w:autoSpaceDN w:val="0"/>
              <w:adjustRightInd w:val="0"/>
              <w:jc w:val="both"/>
              <w:rPr>
                <w:rFonts w:cstheme="minorHAnsi"/>
              </w:rPr>
            </w:pPr>
            <w:r>
              <w:rPr>
                <w:rFonts w:cstheme="minorHAnsi"/>
              </w:rPr>
              <w:t>Organisation</w:t>
            </w:r>
            <w:r w:rsidRPr="007366F8">
              <w:rPr>
                <w:rFonts w:cstheme="minorHAnsi"/>
              </w:rPr>
              <w:t>:</w:t>
            </w:r>
          </w:p>
        </w:tc>
        <w:tc>
          <w:tcPr>
            <w:tcW w:w="3428" w:type="pct"/>
            <w:shd w:val="clear" w:color="auto" w:fill="auto"/>
          </w:tcPr>
          <w:p w14:paraId="39F55E40" w14:textId="77777777" w:rsidR="005907B5" w:rsidRPr="007366F8" w:rsidRDefault="005907B5" w:rsidP="005D17F8">
            <w:pPr>
              <w:autoSpaceDE w:val="0"/>
              <w:autoSpaceDN w:val="0"/>
              <w:adjustRightInd w:val="0"/>
              <w:jc w:val="both"/>
              <w:rPr>
                <w:rFonts w:ascii="Arial" w:hAnsi="Arial" w:cs="Arial"/>
              </w:rPr>
            </w:pPr>
          </w:p>
        </w:tc>
      </w:tr>
      <w:tr w:rsidR="005907B5" w:rsidRPr="007366F8" w14:paraId="19CAD944" w14:textId="77777777" w:rsidTr="00F85F84">
        <w:tc>
          <w:tcPr>
            <w:tcW w:w="1572" w:type="pct"/>
            <w:shd w:val="clear" w:color="auto" w:fill="auto"/>
          </w:tcPr>
          <w:p w14:paraId="1046A7D3" w14:textId="77777777" w:rsidR="005907B5" w:rsidRPr="007366F8" w:rsidRDefault="005907B5" w:rsidP="005D17F8">
            <w:pPr>
              <w:autoSpaceDE w:val="0"/>
              <w:autoSpaceDN w:val="0"/>
              <w:adjustRightInd w:val="0"/>
              <w:jc w:val="both"/>
              <w:rPr>
                <w:rFonts w:cstheme="minorHAnsi"/>
              </w:rPr>
            </w:pPr>
            <w:r>
              <w:rPr>
                <w:rFonts w:cstheme="minorHAnsi"/>
              </w:rPr>
              <w:t>Address</w:t>
            </w:r>
            <w:r w:rsidRPr="007366F8">
              <w:rPr>
                <w:rFonts w:cstheme="minorHAnsi"/>
              </w:rPr>
              <w:t>:</w:t>
            </w:r>
          </w:p>
        </w:tc>
        <w:tc>
          <w:tcPr>
            <w:tcW w:w="3428" w:type="pct"/>
            <w:shd w:val="clear" w:color="auto" w:fill="auto"/>
          </w:tcPr>
          <w:p w14:paraId="01A1085F" w14:textId="77777777" w:rsidR="005907B5" w:rsidRPr="007366F8" w:rsidRDefault="005907B5" w:rsidP="005D17F8">
            <w:pPr>
              <w:autoSpaceDE w:val="0"/>
              <w:autoSpaceDN w:val="0"/>
              <w:adjustRightInd w:val="0"/>
              <w:jc w:val="both"/>
              <w:rPr>
                <w:rFonts w:ascii="Arial" w:hAnsi="Arial" w:cs="Arial"/>
              </w:rPr>
            </w:pPr>
          </w:p>
        </w:tc>
      </w:tr>
      <w:tr w:rsidR="005907B5" w:rsidRPr="007366F8" w14:paraId="6B32AB22" w14:textId="77777777" w:rsidTr="00F85F84">
        <w:tc>
          <w:tcPr>
            <w:tcW w:w="1572" w:type="pct"/>
            <w:shd w:val="clear" w:color="auto" w:fill="auto"/>
          </w:tcPr>
          <w:p w14:paraId="15FDB463" w14:textId="77777777" w:rsidR="005907B5" w:rsidRPr="007366F8" w:rsidRDefault="005907B5" w:rsidP="005D17F8">
            <w:pPr>
              <w:autoSpaceDE w:val="0"/>
              <w:autoSpaceDN w:val="0"/>
              <w:adjustRightInd w:val="0"/>
              <w:rPr>
                <w:rFonts w:cstheme="minorHAnsi"/>
              </w:rPr>
            </w:pPr>
            <w:r w:rsidRPr="007366F8">
              <w:rPr>
                <w:rFonts w:cstheme="minorHAnsi"/>
              </w:rPr>
              <w:t xml:space="preserve">Company </w:t>
            </w:r>
            <w:r>
              <w:rPr>
                <w:rFonts w:cstheme="minorHAnsi"/>
              </w:rPr>
              <w:t xml:space="preserve">or other </w:t>
            </w:r>
            <w:r w:rsidRPr="007366F8">
              <w:rPr>
                <w:rFonts w:cstheme="minorHAnsi"/>
              </w:rPr>
              <w:t>Registration Number:</w:t>
            </w:r>
          </w:p>
        </w:tc>
        <w:tc>
          <w:tcPr>
            <w:tcW w:w="3428" w:type="pct"/>
            <w:shd w:val="clear" w:color="auto" w:fill="auto"/>
          </w:tcPr>
          <w:p w14:paraId="40FDFF29" w14:textId="77777777" w:rsidR="005907B5" w:rsidRPr="007366F8" w:rsidRDefault="005907B5" w:rsidP="005D17F8">
            <w:pPr>
              <w:autoSpaceDE w:val="0"/>
              <w:autoSpaceDN w:val="0"/>
              <w:adjustRightInd w:val="0"/>
              <w:jc w:val="both"/>
              <w:rPr>
                <w:rFonts w:ascii="Arial" w:hAnsi="Arial" w:cs="Arial"/>
              </w:rPr>
            </w:pPr>
          </w:p>
        </w:tc>
      </w:tr>
      <w:tr w:rsidR="005907B5" w:rsidRPr="007366F8" w14:paraId="2F8B8A68" w14:textId="77777777" w:rsidTr="00F85F84">
        <w:tc>
          <w:tcPr>
            <w:tcW w:w="1572" w:type="pct"/>
          </w:tcPr>
          <w:p w14:paraId="11DC3AC7" w14:textId="77777777" w:rsidR="005907B5" w:rsidRPr="007366F8" w:rsidRDefault="005907B5" w:rsidP="005D17F8">
            <w:pPr>
              <w:rPr>
                <w:rFonts w:eastAsia="Times New Roman" w:cs="Arial"/>
                <w:lang w:eastAsia="en-GB"/>
              </w:rPr>
            </w:pPr>
            <w:r>
              <w:rPr>
                <w:rFonts w:eastAsia="Times New Roman" w:cs="Arial"/>
                <w:lang w:eastAsia="en-GB"/>
              </w:rPr>
              <w:t>Organisation’s website</w:t>
            </w:r>
            <w:r w:rsidRPr="007366F8">
              <w:rPr>
                <w:rFonts w:eastAsia="Times New Roman" w:cs="Arial"/>
                <w:lang w:eastAsia="en-GB"/>
              </w:rPr>
              <w:t xml:space="preserve">: </w:t>
            </w:r>
          </w:p>
        </w:tc>
        <w:tc>
          <w:tcPr>
            <w:tcW w:w="3428" w:type="pct"/>
          </w:tcPr>
          <w:p w14:paraId="48C7AED9" w14:textId="77777777" w:rsidR="005907B5" w:rsidRPr="007366F8" w:rsidRDefault="005907B5" w:rsidP="005D17F8">
            <w:pPr>
              <w:rPr>
                <w:rFonts w:eastAsia="Times New Roman" w:cs="Arial"/>
                <w:lang w:eastAsia="en-GB"/>
              </w:rPr>
            </w:pPr>
          </w:p>
        </w:tc>
      </w:tr>
    </w:tbl>
    <w:p w14:paraId="17498DE0" w14:textId="77777777" w:rsidR="005907B5" w:rsidRDefault="005907B5" w:rsidP="005907B5">
      <w:pPr>
        <w:spacing w:after="0" w:line="240" w:lineRule="auto"/>
        <w:rPr>
          <w:rFonts w:eastAsia="Times New Roman" w:cs="Arial"/>
          <w:b/>
          <w:sz w:val="28"/>
          <w:szCs w:val="28"/>
          <w:lang w:eastAsia="en-GB"/>
        </w:rPr>
      </w:pPr>
    </w:p>
    <w:p w14:paraId="77C8B1DC" w14:textId="00531587" w:rsidR="0064587A" w:rsidRPr="0064587A" w:rsidRDefault="0064587A" w:rsidP="0064587A">
      <w:pPr>
        <w:spacing w:after="0" w:line="240" w:lineRule="auto"/>
        <w:rPr>
          <w:rFonts w:eastAsia="Times New Roman" w:cs="Arial"/>
          <w:bCs/>
          <w:i/>
          <w:iCs/>
          <w:sz w:val="16"/>
          <w:szCs w:val="16"/>
          <w:lang w:eastAsia="en-GB"/>
        </w:rPr>
      </w:pPr>
      <w:r>
        <w:rPr>
          <w:rFonts w:cstheme="minorHAnsi"/>
          <w:b/>
          <w:bCs/>
          <w:color w:val="44546A" w:themeColor="text2"/>
          <w:sz w:val="32"/>
          <w:szCs w:val="32"/>
        </w:rPr>
        <w:t>Host</w:t>
      </w:r>
      <w:r w:rsidRPr="00657DE1">
        <w:rPr>
          <w:rFonts w:cstheme="minorHAnsi"/>
          <w:b/>
          <w:bCs/>
          <w:color w:val="44546A" w:themeColor="text2"/>
          <w:sz w:val="32"/>
          <w:szCs w:val="32"/>
        </w:rPr>
        <w:t xml:space="preserve"> organisation’s responsible person</w:t>
      </w:r>
      <w:r w:rsidRPr="00657DE1" w:rsidDel="00657DE1">
        <w:rPr>
          <w:rFonts w:eastAsia="Times New Roman" w:cs="Arial"/>
          <w:b/>
          <w:color w:val="44546A" w:themeColor="text2"/>
          <w:sz w:val="32"/>
          <w:szCs w:val="32"/>
          <w:lang w:eastAsia="en-GB"/>
        </w:rPr>
        <w:t xml:space="preserve"> </w:t>
      </w:r>
      <w:r>
        <w:rPr>
          <w:rFonts w:eastAsia="Times New Roman" w:cs="Arial"/>
          <w:bCs/>
          <w:i/>
          <w:iCs/>
          <w:color w:val="44546A" w:themeColor="text2"/>
          <w:sz w:val="16"/>
          <w:szCs w:val="16"/>
          <w:lang w:eastAsia="en-GB"/>
        </w:rPr>
        <w:t>(the person who will manage the Secondee</w:t>
      </w:r>
      <w:r w:rsidR="00CF70D5">
        <w:rPr>
          <w:rFonts w:eastAsia="Times New Roman" w:cs="Arial"/>
          <w:bCs/>
          <w:i/>
          <w:iCs/>
          <w:color w:val="44546A" w:themeColor="text2"/>
          <w:sz w:val="16"/>
          <w:szCs w:val="16"/>
          <w:lang w:eastAsia="en-GB"/>
        </w:rPr>
        <w:t xml:space="preserve"> -it may be the Grantee</w:t>
      </w:r>
      <w:r>
        <w:rPr>
          <w:rFonts w:eastAsia="Times New Roman" w:cs="Arial"/>
          <w:bCs/>
          <w:i/>
          <w:iCs/>
          <w:color w:val="44546A" w:themeColor="text2"/>
          <w:sz w:val="16"/>
          <w:szCs w:val="16"/>
          <w:lang w:eastAsia="en-GB"/>
        </w:rPr>
        <w:t>)</w:t>
      </w:r>
    </w:p>
    <w:tbl>
      <w:tblPr>
        <w:tblStyle w:val="TableGrid1"/>
        <w:tblW w:w="5000" w:type="pct"/>
        <w:tblInd w:w="-5" w:type="dxa"/>
        <w:tblLook w:val="04A0" w:firstRow="1" w:lastRow="0" w:firstColumn="1" w:lastColumn="0" w:noHBand="0" w:noVBand="1"/>
      </w:tblPr>
      <w:tblGrid>
        <w:gridCol w:w="2835"/>
        <w:gridCol w:w="6181"/>
      </w:tblGrid>
      <w:tr w:rsidR="0064587A" w:rsidRPr="007366F8" w14:paraId="59D4FCD4" w14:textId="77777777" w:rsidTr="00CB0F97">
        <w:tc>
          <w:tcPr>
            <w:tcW w:w="1572" w:type="pct"/>
            <w:shd w:val="clear" w:color="auto" w:fill="auto"/>
          </w:tcPr>
          <w:p w14:paraId="695C3097" w14:textId="77777777" w:rsidR="0064587A" w:rsidRPr="007366F8" w:rsidRDefault="0064587A" w:rsidP="00CB0F97">
            <w:pPr>
              <w:autoSpaceDE w:val="0"/>
              <w:autoSpaceDN w:val="0"/>
              <w:adjustRightInd w:val="0"/>
              <w:jc w:val="both"/>
              <w:rPr>
                <w:rFonts w:cstheme="minorHAnsi"/>
              </w:rPr>
            </w:pPr>
            <w:r w:rsidRPr="007366F8">
              <w:rPr>
                <w:rFonts w:cstheme="minorHAnsi"/>
              </w:rPr>
              <w:t>Name:</w:t>
            </w:r>
          </w:p>
        </w:tc>
        <w:tc>
          <w:tcPr>
            <w:tcW w:w="3428" w:type="pct"/>
            <w:shd w:val="clear" w:color="auto" w:fill="auto"/>
          </w:tcPr>
          <w:p w14:paraId="10C111CF" w14:textId="77777777" w:rsidR="0064587A" w:rsidRPr="007366F8" w:rsidRDefault="0064587A" w:rsidP="00CB0F97">
            <w:pPr>
              <w:autoSpaceDE w:val="0"/>
              <w:autoSpaceDN w:val="0"/>
              <w:adjustRightInd w:val="0"/>
              <w:jc w:val="both"/>
              <w:rPr>
                <w:rFonts w:ascii="Arial" w:hAnsi="Arial" w:cs="Arial"/>
              </w:rPr>
            </w:pPr>
          </w:p>
        </w:tc>
      </w:tr>
      <w:tr w:rsidR="0064587A" w:rsidRPr="007366F8" w14:paraId="4F78AEA2" w14:textId="77777777" w:rsidTr="00CB0F97">
        <w:tc>
          <w:tcPr>
            <w:tcW w:w="1572" w:type="pct"/>
            <w:shd w:val="clear" w:color="auto" w:fill="auto"/>
          </w:tcPr>
          <w:p w14:paraId="5AF4278E" w14:textId="77777777" w:rsidR="0064587A" w:rsidRPr="007366F8" w:rsidRDefault="0064587A" w:rsidP="00CB0F97">
            <w:pPr>
              <w:autoSpaceDE w:val="0"/>
              <w:autoSpaceDN w:val="0"/>
              <w:adjustRightInd w:val="0"/>
              <w:jc w:val="both"/>
              <w:rPr>
                <w:rFonts w:cstheme="minorHAnsi"/>
              </w:rPr>
            </w:pPr>
            <w:r w:rsidRPr="007366F8">
              <w:rPr>
                <w:rFonts w:cstheme="minorHAnsi"/>
              </w:rPr>
              <w:t>Position held:</w:t>
            </w:r>
          </w:p>
        </w:tc>
        <w:tc>
          <w:tcPr>
            <w:tcW w:w="3428" w:type="pct"/>
            <w:shd w:val="clear" w:color="auto" w:fill="auto"/>
          </w:tcPr>
          <w:p w14:paraId="639E6AEB" w14:textId="77777777" w:rsidR="0064587A" w:rsidRPr="007366F8" w:rsidRDefault="0064587A" w:rsidP="00CB0F97">
            <w:pPr>
              <w:autoSpaceDE w:val="0"/>
              <w:autoSpaceDN w:val="0"/>
              <w:adjustRightInd w:val="0"/>
              <w:jc w:val="both"/>
              <w:rPr>
                <w:rFonts w:ascii="Arial" w:hAnsi="Arial" w:cs="Arial"/>
              </w:rPr>
            </w:pPr>
          </w:p>
        </w:tc>
      </w:tr>
      <w:tr w:rsidR="0064587A" w:rsidRPr="007366F8" w14:paraId="2B26F5DE" w14:textId="77777777" w:rsidTr="00CB0F97">
        <w:tc>
          <w:tcPr>
            <w:tcW w:w="1572" w:type="pct"/>
            <w:shd w:val="clear" w:color="auto" w:fill="auto"/>
          </w:tcPr>
          <w:p w14:paraId="63D060F4" w14:textId="77777777" w:rsidR="0064587A" w:rsidRPr="007366F8" w:rsidRDefault="0064587A" w:rsidP="00CB0F97">
            <w:pPr>
              <w:autoSpaceDE w:val="0"/>
              <w:autoSpaceDN w:val="0"/>
              <w:adjustRightInd w:val="0"/>
              <w:jc w:val="both"/>
              <w:rPr>
                <w:rFonts w:cstheme="minorHAnsi"/>
              </w:rPr>
            </w:pPr>
            <w:r w:rsidRPr="007366F8">
              <w:rPr>
                <w:rFonts w:cstheme="minorHAnsi"/>
              </w:rPr>
              <w:t>Email:</w:t>
            </w:r>
          </w:p>
        </w:tc>
        <w:tc>
          <w:tcPr>
            <w:tcW w:w="3428" w:type="pct"/>
            <w:shd w:val="clear" w:color="auto" w:fill="auto"/>
          </w:tcPr>
          <w:p w14:paraId="4C246441" w14:textId="77777777" w:rsidR="0064587A" w:rsidRPr="007366F8" w:rsidRDefault="0064587A" w:rsidP="00CB0F97">
            <w:pPr>
              <w:autoSpaceDE w:val="0"/>
              <w:autoSpaceDN w:val="0"/>
              <w:adjustRightInd w:val="0"/>
              <w:jc w:val="both"/>
              <w:rPr>
                <w:rFonts w:ascii="Arial" w:hAnsi="Arial" w:cs="Arial"/>
              </w:rPr>
            </w:pPr>
          </w:p>
        </w:tc>
      </w:tr>
      <w:tr w:rsidR="0064587A" w:rsidRPr="007366F8" w14:paraId="60EE010C" w14:textId="77777777" w:rsidTr="00CB0F97">
        <w:tc>
          <w:tcPr>
            <w:tcW w:w="1572" w:type="pct"/>
            <w:shd w:val="clear" w:color="auto" w:fill="auto"/>
          </w:tcPr>
          <w:p w14:paraId="10B320D7" w14:textId="77777777" w:rsidR="0064587A" w:rsidRPr="007366F8" w:rsidRDefault="0064587A" w:rsidP="00CB0F97">
            <w:pPr>
              <w:autoSpaceDE w:val="0"/>
              <w:autoSpaceDN w:val="0"/>
              <w:adjustRightInd w:val="0"/>
              <w:jc w:val="both"/>
              <w:rPr>
                <w:rFonts w:cstheme="minorHAnsi"/>
              </w:rPr>
            </w:pPr>
            <w:r w:rsidRPr="007366F8">
              <w:rPr>
                <w:rFonts w:cstheme="minorHAnsi"/>
              </w:rPr>
              <w:t>Telephone number:</w:t>
            </w:r>
          </w:p>
        </w:tc>
        <w:tc>
          <w:tcPr>
            <w:tcW w:w="3428" w:type="pct"/>
            <w:shd w:val="clear" w:color="auto" w:fill="auto"/>
          </w:tcPr>
          <w:p w14:paraId="42FF8DC1" w14:textId="77777777" w:rsidR="0064587A" w:rsidRPr="007366F8" w:rsidRDefault="0064587A" w:rsidP="00CB0F97">
            <w:pPr>
              <w:autoSpaceDE w:val="0"/>
              <w:autoSpaceDN w:val="0"/>
              <w:adjustRightInd w:val="0"/>
              <w:jc w:val="both"/>
              <w:rPr>
                <w:rFonts w:ascii="Arial" w:hAnsi="Arial" w:cs="Arial"/>
              </w:rPr>
            </w:pPr>
          </w:p>
        </w:tc>
      </w:tr>
      <w:tr w:rsidR="0064587A" w:rsidRPr="007366F8" w14:paraId="19769C0C" w14:textId="77777777" w:rsidTr="00CB0F97">
        <w:tc>
          <w:tcPr>
            <w:tcW w:w="1572" w:type="pct"/>
            <w:shd w:val="clear" w:color="auto" w:fill="auto"/>
          </w:tcPr>
          <w:p w14:paraId="25AB24B1" w14:textId="77777777" w:rsidR="0064587A" w:rsidRPr="007366F8" w:rsidRDefault="0064587A" w:rsidP="00CB0F97">
            <w:pPr>
              <w:autoSpaceDE w:val="0"/>
              <w:autoSpaceDN w:val="0"/>
              <w:adjustRightInd w:val="0"/>
              <w:jc w:val="both"/>
              <w:rPr>
                <w:rFonts w:cstheme="minorHAnsi"/>
              </w:rPr>
            </w:pPr>
            <w:r>
              <w:rPr>
                <w:rFonts w:cstheme="minorHAnsi"/>
              </w:rPr>
              <w:t>Organisation</w:t>
            </w:r>
            <w:r w:rsidRPr="007366F8">
              <w:rPr>
                <w:rFonts w:cstheme="minorHAnsi"/>
              </w:rPr>
              <w:t>:</w:t>
            </w:r>
          </w:p>
        </w:tc>
        <w:tc>
          <w:tcPr>
            <w:tcW w:w="3428" w:type="pct"/>
            <w:shd w:val="clear" w:color="auto" w:fill="auto"/>
          </w:tcPr>
          <w:p w14:paraId="31AB7364" w14:textId="77777777" w:rsidR="0064587A" w:rsidRPr="007366F8" w:rsidRDefault="0064587A" w:rsidP="00CB0F97">
            <w:pPr>
              <w:autoSpaceDE w:val="0"/>
              <w:autoSpaceDN w:val="0"/>
              <w:adjustRightInd w:val="0"/>
              <w:jc w:val="both"/>
              <w:rPr>
                <w:rFonts w:ascii="Arial" w:hAnsi="Arial" w:cs="Arial"/>
              </w:rPr>
            </w:pPr>
          </w:p>
        </w:tc>
      </w:tr>
    </w:tbl>
    <w:p w14:paraId="7BD498E6" w14:textId="6D45AAE4" w:rsidR="005907B5" w:rsidRPr="00232A6F" w:rsidRDefault="005907B5" w:rsidP="005907B5">
      <w:pPr>
        <w:spacing w:after="0" w:line="240" w:lineRule="auto"/>
        <w:rPr>
          <w:rFonts w:eastAsia="Times New Roman" w:cs="Arial"/>
          <w:bCs/>
          <w:i/>
          <w:iCs/>
          <w:lang w:eastAsia="en-GB"/>
        </w:rPr>
      </w:pPr>
      <w:r>
        <w:rPr>
          <w:rFonts w:eastAsia="Times New Roman" w:cs="Arial"/>
          <w:b/>
          <w:color w:val="44546A" w:themeColor="text2"/>
          <w:sz w:val="32"/>
          <w:szCs w:val="32"/>
          <w:lang w:eastAsia="en-GB"/>
        </w:rPr>
        <w:lastRenderedPageBreak/>
        <w:t xml:space="preserve">2. </w:t>
      </w:r>
      <w:r w:rsidRPr="00201A0F">
        <w:rPr>
          <w:rFonts w:eastAsia="Times New Roman" w:cs="Arial"/>
          <w:b/>
          <w:color w:val="44546A" w:themeColor="text2"/>
          <w:sz w:val="32"/>
          <w:szCs w:val="32"/>
          <w:lang w:eastAsia="en-GB"/>
        </w:rPr>
        <w:t>Project title</w:t>
      </w:r>
      <w:r>
        <w:rPr>
          <w:rFonts w:eastAsia="Times New Roman" w:cs="Arial"/>
          <w:b/>
          <w:color w:val="44546A" w:themeColor="text2"/>
          <w:sz w:val="32"/>
          <w:szCs w:val="32"/>
          <w:lang w:eastAsia="en-GB"/>
        </w:rPr>
        <w:t xml:space="preserve"> </w:t>
      </w:r>
      <w:r w:rsidRPr="00232A6F">
        <w:rPr>
          <w:rFonts w:eastAsia="Times New Roman" w:cs="Arial"/>
          <w:bCs/>
          <w:i/>
          <w:iCs/>
          <w:lang w:eastAsia="en-GB"/>
        </w:rPr>
        <w:t>(40 words max)</w:t>
      </w:r>
      <w:r w:rsidR="00167499">
        <w:rPr>
          <w:rFonts w:eastAsia="Times New Roman" w:cs="Arial"/>
          <w:bCs/>
          <w:i/>
          <w:iCs/>
          <w:lang w:eastAsia="en-GB"/>
        </w:rPr>
        <w:t xml:space="preserve"> </w:t>
      </w:r>
    </w:p>
    <w:tbl>
      <w:tblPr>
        <w:tblStyle w:val="TableGrid"/>
        <w:tblW w:w="9356" w:type="dxa"/>
        <w:tblInd w:w="-5" w:type="dxa"/>
        <w:tblLook w:val="04A0" w:firstRow="1" w:lastRow="0" w:firstColumn="1" w:lastColumn="0" w:noHBand="0" w:noVBand="1"/>
      </w:tblPr>
      <w:tblGrid>
        <w:gridCol w:w="9356"/>
      </w:tblGrid>
      <w:tr w:rsidR="005907B5" w:rsidRPr="007366F8" w14:paraId="5CF3F9ED" w14:textId="77777777" w:rsidTr="00F85F84">
        <w:tc>
          <w:tcPr>
            <w:tcW w:w="9356" w:type="dxa"/>
          </w:tcPr>
          <w:p w14:paraId="25FA972F" w14:textId="77777777" w:rsidR="005907B5" w:rsidRPr="007366F8" w:rsidRDefault="005907B5" w:rsidP="005D17F8">
            <w:pPr>
              <w:rPr>
                <w:rFonts w:eastAsia="Times New Roman" w:cs="Arial"/>
                <w:lang w:eastAsia="en-GB"/>
              </w:rPr>
            </w:pPr>
          </w:p>
          <w:p w14:paraId="49F270EB" w14:textId="77777777" w:rsidR="005907B5" w:rsidRDefault="005907B5" w:rsidP="005D17F8">
            <w:pPr>
              <w:rPr>
                <w:rFonts w:eastAsia="Times New Roman" w:cs="Arial"/>
                <w:lang w:eastAsia="en-GB"/>
              </w:rPr>
            </w:pPr>
          </w:p>
          <w:p w14:paraId="1986A1A5" w14:textId="3DB45374" w:rsidR="00F6185A" w:rsidRPr="007366F8" w:rsidRDefault="00F6185A" w:rsidP="005D17F8">
            <w:pPr>
              <w:rPr>
                <w:rFonts w:eastAsia="Times New Roman" w:cs="Arial"/>
                <w:lang w:eastAsia="en-GB"/>
              </w:rPr>
            </w:pPr>
          </w:p>
        </w:tc>
      </w:tr>
    </w:tbl>
    <w:p w14:paraId="1DFF1DC8" w14:textId="77777777" w:rsidR="00CF70D5" w:rsidRDefault="00CF70D5" w:rsidP="00CE2C0C">
      <w:pPr>
        <w:spacing w:after="0"/>
        <w:rPr>
          <w:rFonts w:eastAsia="Times New Roman" w:cs="Arial"/>
          <w:b/>
          <w:color w:val="44546A" w:themeColor="text2"/>
          <w:sz w:val="32"/>
          <w:szCs w:val="32"/>
          <w:lang w:eastAsia="en-GB"/>
        </w:rPr>
      </w:pPr>
    </w:p>
    <w:p w14:paraId="0DB5E270" w14:textId="0E6D9BCF" w:rsidR="005907B5" w:rsidRPr="007366F8" w:rsidRDefault="005907B5" w:rsidP="00CE2C0C">
      <w:pPr>
        <w:spacing w:after="0"/>
        <w:rPr>
          <w:rFonts w:eastAsia="Times New Roman" w:cs="Arial"/>
          <w:i/>
          <w:lang w:eastAsia="en-GB"/>
        </w:rPr>
      </w:pPr>
      <w:r w:rsidRPr="00232A6F">
        <w:rPr>
          <w:rFonts w:eastAsia="Times New Roman" w:cs="Arial"/>
          <w:b/>
          <w:color w:val="44546A" w:themeColor="text2"/>
          <w:sz w:val="32"/>
          <w:szCs w:val="32"/>
          <w:lang w:eastAsia="en-GB"/>
        </w:rPr>
        <w:t xml:space="preserve">3. </w:t>
      </w:r>
      <w:r>
        <w:rPr>
          <w:rFonts w:eastAsia="Times New Roman" w:cs="Arial"/>
          <w:b/>
          <w:color w:val="44546A" w:themeColor="text2"/>
          <w:sz w:val="32"/>
          <w:szCs w:val="32"/>
          <w:lang w:eastAsia="en-GB"/>
        </w:rPr>
        <w:t>S</w:t>
      </w:r>
      <w:r w:rsidRPr="00232A6F">
        <w:rPr>
          <w:rFonts w:eastAsia="Times New Roman" w:cs="Arial"/>
          <w:b/>
          <w:color w:val="44546A" w:themeColor="text2"/>
          <w:sz w:val="32"/>
          <w:szCs w:val="32"/>
          <w:lang w:eastAsia="en-GB"/>
        </w:rPr>
        <w:t xml:space="preserve">ummary </w:t>
      </w:r>
      <w:r>
        <w:rPr>
          <w:rFonts w:eastAsia="Times New Roman" w:cs="Arial"/>
          <w:b/>
          <w:color w:val="44546A" w:themeColor="text2"/>
          <w:sz w:val="32"/>
          <w:szCs w:val="32"/>
          <w:lang w:eastAsia="en-GB"/>
        </w:rPr>
        <w:t>secondment plan &amp; objectives</w:t>
      </w:r>
      <w:r w:rsidR="00C467A2">
        <w:rPr>
          <w:rFonts w:eastAsia="Times New Roman" w:cs="Arial"/>
          <w:b/>
          <w:color w:val="44546A" w:themeColor="text2"/>
          <w:sz w:val="32"/>
          <w:szCs w:val="32"/>
          <w:lang w:eastAsia="en-GB"/>
        </w:rPr>
        <w:t xml:space="preserve"> </w:t>
      </w:r>
      <w:r w:rsidRPr="007366F8">
        <w:rPr>
          <w:rFonts w:eastAsia="Times New Roman" w:cs="Arial"/>
          <w:i/>
          <w:lang w:eastAsia="en-GB"/>
        </w:rPr>
        <w:t xml:space="preserve">This </w:t>
      </w:r>
      <w:r>
        <w:rPr>
          <w:rFonts w:eastAsia="Times New Roman" w:cs="Arial"/>
          <w:i/>
          <w:lang w:eastAsia="en-GB"/>
        </w:rPr>
        <w:t>section</w:t>
      </w:r>
      <w:r w:rsidRPr="007366F8">
        <w:rPr>
          <w:rFonts w:eastAsia="Times New Roman" w:cs="Arial"/>
          <w:i/>
          <w:lang w:eastAsia="en-GB"/>
        </w:rPr>
        <w:t xml:space="preserve"> must be written in </w:t>
      </w:r>
      <w:r>
        <w:rPr>
          <w:rFonts w:eastAsia="Times New Roman" w:cs="Arial"/>
          <w:i/>
          <w:lang w:eastAsia="en-GB"/>
        </w:rPr>
        <w:t xml:space="preserve">plain language, </w:t>
      </w:r>
      <w:r w:rsidRPr="007366F8">
        <w:rPr>
          <w:rFonts w:eastAsia="Times New Roman" w:cs="Arial"/>
          <w:i/>
          <w:lang w:eastAsia="en-GB"/>
        </w:rPr>
        <w:t>accessible to a lay audience</w:t>
      </w:r>
      <w:r>
        <w:rPr>
          <w:rFonts w:eastAsia="Times New Roman" w:cs="Arial"/>
          <w:i/>
          <w:lang w:eastAsia="en-GB"/>
        </w:rPr>
        <w:t xml:space="preserve">. This text may </w:t>
      </w:r>
      <w:r w:rsidRPr="007366F8">
        <w:rPr>
          <w:rFonts w:eastAsia="Times New Roman" w:cs="Arial"/>
          <w:i/>
          <w:lang w:eastAsia="en-GB"/>
        </w:rPr>
        <w:t xml:space="preserve">be used by </w:t>
      </w:r>
      <w:r>
        <w:rPr>
          <w:rFonts w:eastAsia="Times New Roman" w:cs="Arial"/>
          <w:i/>
          <w:lang w:eastAsia="en-GB"/>
        </w:rPr>
        <w:t>the CO2RE Hub and UKRI</w:t>
      </w:r>
      <w:r w:rsidRPr="007366F8">
        <w:rPr>
          <w:rFonts w:eastAsia="Times New Roman" w:cs="Arial"/>
          <w:i/>
          <w:lang w:eastAsia="en-GB"/>
        </w:rPr>
        <w:t xml:space="preserve"> for public dissemination</w:t>
      </w:r>
      <w:r>
        <w:rPr>
          <w:rFonts w:eastAsia="Times New Roman" w:cs="Arial"/>
          <w:i/>
          <w:lang w:eastAsia="en-GB"/>
        </w:rPr>
        <w:t xml:space="preserve"> if</w:t>
      </w:r>
      <w:r w:rsidRPr="007366F8">
        <w:rPr>
          <w:rFonts w:eastAsia="Times New Roman" w:cs="Arial"/>
          <w:i/>
          <w:lang w:eastAsia="en-GB"/>
        </w:rPr>
        <w:t xml:space="preserve"> the </w:t>
      </w:r>
      <w:r>
        <w:rPr>
          <w:rFonts w:eastAsia="Times New Roman" w:cs="Arial"/>
          <w:i/>
          <w:lang w:eastAsia="en-GB"/>
        </w:rPr>
        <w:t>proposal</w:t>
      </w:r>
      <w:r w:rsidRPr="007366F8">
        <w:rPr>
          <w:rFonts w:eastAsia="Times New Roman" w:cs="Arial"/>
          <w:i/>
          <w:lang w:eastAsia="en-GB"/>
        </w:rPr>
        <w:t xml:space="preserve"> is funded. </w:t>
      </w:r>
      <w:r>
        <w:rPr>
          <w:rFonts w:eastAsia="Times New Roman" w:cs="Arial"/>
          <w:i/>
          <w:lang w:eastAsia="en-GB"/>
        </w:rPr>
        <w:t>400 words max.</w:t>
      </w:r>
    </w:p>
    <w:tbl>
      <w:tblPr>
        <w:tblStyle w:val="TableGrid"/>
        <w:tblW w:w="9356" w:type="dxa"/>
        <w:tblInd w:w="-5" w:type="dxa"/>
        <w:tblLook w:val="04A0" w:firstRow="1" w:lastRow="0" w:firstColumn="1" w:lastColumn="0" w:noHBand="0" w:noVBand="1"/>
      </w:tblPr>
      <w:tblGrid>
        <w:gridCol w:w="9356"/>
      </w:tblGrid>
      <w:tr w:rsidR="005907B5" w:rsidRPr="007366F8" w14:paraId="49764044" w14:textId="77777777" w:rsidTr="00F85F84">
        <w:tc>
          <w:tcPr>
            <w:tcW w:w="9356" w:type="dxa"/>
          </w:tcPr>
          <w:p w14:paraId="15BCA7B3" w14:textId="77777777" w:rsidR="005907B5" w:rsidRDefault="005907B5" w:rsidP="005D17F8">
            <w:pPr>
              <w:rPr>
                <w:rFonts w:eastAsia="Times New Roman" w:cs="Arial"/>
                <w:lang w:eastAsia="en-GB"/>
              </w:rPr>
            </w:pPr>
          </w:p>
          <w:p w14:paraId="017A3CAC" w14:textId="77777777" w:rsidR="005907B5" w:rsidRPr="007366F8" w:rsidRDefault="005907B5" w:rsidP="005D17F8">
            <w:pPr>
              <w:rPr>
                <w:rFonts w:eastAsia="Times New Roman" w:cs="Arial"/>
                <w:lang w:eastAsia="en-GB"/>
              </w:rPr>
            </w:pPr>
          </w:p>
        </w:tc>
      </w:tr>
    </w:tbl>
    <w:p w14:paraId="588C49DE" w14:textId="77777777" w:rsidR="005907B5" w:rsidRPr="007366F8" w:rsidRDefault="005907B5" w:rsidP="005907B5">
      <w:pPr>
        <w:spacing w:after="0"/>
        <w:rPr>
          <w:rFonts w:eastAsia="Times New Roman" w:cs="Arial"/>
          <w:b/>
          <w:sz w:val="28"/>
          <w:szCs w:val="28"/>
          <w:lang w:eastAsia="en-GB"/>
        </w:rPr>
      </w:pPr>
    </w:p>
    <w:p w14:paraId="18FAB4CC" w14:textId="77777777" w:rsidR="005907B5" w:rsidRPr="007366F8" w:rsidRDefault="005907B5" w:rsidP="005907B5">
      <w:pPr>
        <w:spacing w:after="0"/>
        <w:ind w:left="720" w:hanging="720"/>
        <w:rPr>
          <w:rFonts w:eastAsia="Times New Roman" w:cs="Arial"/>
          <w:i/>
          <w:lang w:eastAsia="en-GB"/>
        </w:rPr>
      </w:pPr>
      <w:r w:rsidRPr="00232A6F">
        <w:rPr>
          <w:rFonts w:eastAsia="Times New Roman" w:cs="Arial"/>
          <w:b/>
          <w:color w:val="44546A" w:themeColor="text2"/>
          <w:sz w:val="32"/>
          <w:szCs w:val="32"/>
          <w:lang w:eastAsia="en-GB"/>
        </w:rPr>
        <w:t>4. P</w:t>
      </w:r>
      <w:r>
        <w:rPr>
          <w:rFonts w:eastAsia="Times New Roman" w:cs="Arial"/>
          <w:b/>
          <w:color w:val="44546A" w:themeColor="text2"/>
          <w:sz w:val="32"/>
          <w:szCs w:val="32"/>
          <w:lang w:eastAsia="en-GB"/>
        </w:rPr>
        <w:t>roposed p</w:t>
      </w:r>
      <w:r w:rsidRPr="00232A6F">
        <w:rPr>
          <w:rFonts w:eastAsia="Times New Roman" w:cs="Arial"/>
          <w:b/>
          <w:color w:val="44546A" w:themeColor="text2"/>
          <w:sz w:val="32"/>
          <w:szCs w:val="32"/>
          <w:lang w:eastAsia="en-GB"/>
        </w:rPr>
        <w:t>roject dates</w:t>
      </w:r>
      <w:r w:rsidRPr="007366F8">
        <w:rPr>
          <w:rFonts w:eastAsia="Times New Roman" w:cs="Arial"/>
          <w:b/>
          <w:sz w:val="24"/>
          <w:szCs w:val="24"/>
          <w:lang w:eastAsia="en-GB"/>
        </w:rPr>
        <w:tab/>
      </w:r>
      <w:r w:rsidRPr="007366F8">
        <w:rPr>
          <w:rFonts w:eastAsia="Times New Roman" w:cs="Arial"/>
          <w:i/>
          <w:lang w:eastAsia="en-GB"/>
        </w:rPr>
        <w:t>Project duration may be up to 12 months.</w:t>
      </w:r>
    </w:p>
    <w:tbl>
      <w:tblPr>
        <w:tblStyle w:val="TableGrid"/>
        <w:tblW w:w="9356" w:type="dxa"/>
        <w:tblInd w:w="-5" w:type="dxa"/>
        <w:tblLook w:val="04A0" w:firstRow="1" w:lastRow="0" w:firstColumn="1" w:lastColumn="0" w:noHBand="0" w:noVBand="1"/>
      </w:tblPr>
      <w:tblGrid>
        <w:gridCol w:w="4678"/>
        <w:gridCol w:w="4678"/>
      </w:tblGrid>
      <w:tr w:rsidR="005907B5" w:rsidRPr="007366F8" w14:paraId="38AF73E2" w14:textId="77777777" w:rsidTr="00F85F84">
        <w:trPr>
          <w:trHeight w:val="445"/>
        </w:trPr>
        <w:tc>
          <w:tcPr>
            <w:tcW w:w="4678" w:type="dxa"/>
            <w:vAlign w:val="center"/>
          </w:tcPr>
          <w:p w14:paraId="64F6C635" w14:textId="77777777" w:rsidR="005907B5" w:rsidRPr="007366F8" w:rsidRDefault="005907B5" w:rsidP="005D17F8">
            <w:pPr>
              <w:rPr>
                <w:rFonts w:eastAsia="Times New Roman" w:cs="Arial"/>
                <w:lang w:eastAsia="en-GB"/>
              </w:rPr>
            </w:pPr>
            <w:r w:rsidRPr="007366F8">
              <w:rPr>
                <w:rFonts w:eastAsia="Times New Roman" w:cs="Arial"/>
                <w:lang w:eastAsia="en-GB"/>
              </w:rPr>
              <w:t>Start:</w:t>
            </w:r>
          </w:p>
        </w:tc>
        <w:tc>
          <w:tcPr>
            <w:tcW w:w="4678" w:type="dxa"/>
            <w:vAlign w:val="center"/>
          </w:tcPr>
          <w:p w14:paraId="6A1EBFC2" w14:textId="77777777" w:rsidR="005907B5" w:rsidRPr="007366F8" w:rsidRDefault="005907B5" w:rsidP="005D17F8">
            <w:pPr>
              <w:rPr>
                <w:rFonts w:eastAsia="Times New Roman" w:cs="Arial"/>
                <w:lang w:eastAsia="en-GB"/>
              </w:rPr>
            </w:pPr>
            <w:r w:rsidRPr="007366F8">
              <w:rPr>
                <w:rFonts w:eastAsia="Times New Roman" w:cs="Arial"/>
                <w:lang w:eastAsia="en-GB"/>
              </w:rPr>
              <w:t>End:</w:t>
            </w:r>
          </w:p>
        </w:tc>
      </w:tr>
    </w:tbl>
    <w:p w14:paraId="3DFD68FD" w14:textId="77777777" w:rsidR="005907B5" w:rsidRPr="007366F8" w:rsidRDefault="005907B5" w:rsidP="005907B5">
      <w:pPr>
        <w:spacing w:after="0"/>
        <w:rPr>
          <w:rFonts w:eastAsia="Times New Roman" w:cs="Arial"/>
          <w:b/>
          <w:sz w:val="28"/>
          <w:szCs w:val="28"/>
          <w:lang w:eastAsia="en-GB"/>
        </w:rPr>
      </w:pPr>
    </w:p>
    <w:p w14:paraId="3DB17B1E" w14:textId="77777777" w:rsidR="005907B5" w:rsidRDefault="005907B5" w:rsidP="005907B5">
      <w:pPr>
        <w:spacing w:after="0"/>
        <w:ind w:left="720" w:hanging="720"/>
        <w:rPr>
          <w:rFonts w:eastAsia="Times New Roman" w:cs="Arial"/>
          <w:b/>
          <w:color w:val="44546A" w:themeColor="text2"/>
          <w:sz w:val="32"/>
          <w:szCs w:val="32"/>
          <w:lang w:eastAsia="en-GB"/>
        </w:rPr>
      </w:pPr>
      <w:r w:rsidRPr="00201A0F">
        <w:rPr>
          <w:rFonts w:eastAsia="Times New Roman" w:cs="Arial"/>
          <w:b/>
          <w:color w:val="44546A" w:themeColor="text2"/>
          <w:sz w:val="32"/>
          <w:szCs w:val="32"/>
          <w:lang w:eastAsia="en-GB"/>
        </w:rPr>
        <w:t>5. Finances</w:t>
      </w:r>
    </w:p>
    <w:p w14:paraId="5CCCF321" w14:textId="77777777" w:rsidR="005907B5" w:rsidRDefault="005907B5" w:rsidP="005907B5">
      <w:pPr>
        <w:autoSpaceDE w:val="0"/>
        <w:autoSpaceDN w:val="0"/>
        <w:adjustRightInd w:val="0"/>
        <w:spacing w:after="0" w:line="23" w:lineRule="atLeast"/>
        <w:jc w:val="both"/>
        <w:rPr>
          <w:rFonts w:cstheme="minorHAnsi"/>
          <w:iCs/>
          <w:sz w:val="24"/>
          <w:szCs w:val="24"/>
        </w:rPr>
      </w:pPr>
      <w:r w:rsidRPr="007366F8">
        <w:rPr>
          <w:rFonts w:cstheme="minorHAnsi"/>
          <w:b/>
          <w:bCs/>
          <w:i/>
        </w:rPr>
        <w:t xml:space="preserve">Please </w:t>
      </w:r>
      <w:r>
        <w:rPr>
          <w:rFonts w:cstheme="minorHAnsi"/>
          <w:b/>
          <w:bCs/>
          <w:i/>
        </w:rPr>
        <w:t>provide</w:t>
      </w:r>
      <w:r w:rsidRPr="007366F8">
        <w:rPr>
          <w:rFonts w:cstheme="minorHAnsi"/>
          <w:b/>
          <w:bCs/>
          <w:i/>
        </w:rPr>
        <w:t xml:space="preserve"> your requested costings for each item as applicable</w:t>
      </w:r>
      <w:r w:rsidRPr="007366F8">
        <w:rPr>
          <w:rFonts w:cstheme="minorHAnsi"/>
          <w:i/>
        </w:rPr>
        <w:t>. If your application is successful, you will be required to report against the costs requested</w:t>
      </w:r>
      <w:r>
        <w:rPr>
          <w:rFonts w:cstheme="minorHAnsi"/>
          <w:i/>
        </w:rPr>
        <w:t>.</w:t>
      </w:r>
      <w:r w:rsidRPr="007366F8">
        <w:rPr>
          <w:rFonts w:cstheme="minorHAnsi"/>
          <w:i/>
        </w:rPr>
        <w:t xml:space="preserve"> </w:t>
      </w:r>
    </w:p>
    <w:p w14:paraId="3D9832E6" w14:textId="77777777" w:rsidR="005907B5" w:rsidRPr="00201A0F" w:rsidRDefault="005907B5" w:rsidP="005907B5">
      <w:pPr>
        <w:spacing w:after="0"/>
        <w:ind w:left="720" w:hanging="720"/>
        <w:rPr>
          <w:rFonts w:eastAsia="Times New Roman" w:cs="Arial"/>
          <w:b/>
          <w:color w:val="44546A" w:themeColor="text2"/>
          <w:sz w:val="32"/>
          <w:szCs w:val="32"/>
          <w:lang w:eastAsia="en-GB"/>
        </w:rPr>
      </w:pPr>
    </w:p>
    <w:tbl>
      <w:tblPr>
        <w:tblpPr w:leftFromText="180" w:rightFromText="180" w:vertAnchor="text" w:horzAnchor="margin" w:tblpY="141"/>
        <w:tblOverlap w:val="neve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1795"/>
        <w:gridCol w:w="2036"/>
        <w:gridCol w:w="2206"/>
        <w:gridCol w:w="1782"/>
      </w:tblGrid>
      <w:tr w:rsidR="005907B5" w:rsidRPr="001C4CE3" w14:paraId="3DCE610F" w14:textId="77777777" w:rsidTr="008C0D58">
        <w:trPr>
          <w:trHeight w:val="302"/>
        </w:trPr>
        <w:tc>
          <w:tcPr>
            <w:tcW w:w="771" w:type="pct"/>
            <w:vAlign w:val="center"/>
            <w:hideMark/>
          </w:tcPr>
          <w:p w14:paraId="12E56957" w14:textId="77777777" w:rsidR="005907B5" w:rsidRPr="003709D2" w:rsidRDefault="005907B5" w:rsidP="005D17F8">
            <w:pPr>
              <w:jc w:val="center"/>
              <w:rPr>
                <w:rFonts w:cstheme="minorHAnsi"/>
                <w:b/>
                <w:bCs/>
                <w:sz w:val="20"/>
                <w:szCs w:val="20"/>
              </w:rPr>
            </w:pPr>
            <w:r w:rsidRPr="003709D2">
              <w:rPr>
                <w:rFonts w:cstheme="minorHAnsi"/>
                <w:b/>
                <w:bCs/>
                <w:sz w:val="20"/>
                <w:szCs w:val="20"/>
              </w:rPr>
              <w:t>Summary fund heading</w:t>
            </w:r>
          </w:p>
        </w:tc>
        <w:tc>
          <w:tcPr>
            <w:tcW w:w="971" w:type="pct"/>
            <w:vAlign w:val="center"/>
            <w:hideMark/>
          </w:tcPr>
          <w:p w14:paraId="0606E289" w14:textId="77777777" w:rsidR="005907B5" w:rsidRPr="003709D2" w:rsidRDefault="005907B5" w:rsidP="005D17F8">
            <w:pPr>
              <w:jc w:val="center"/>
              <w:rPr>
                <w:rFonts w:cstheme="minorHAnsi"/>
                <w:b/>
                <w:bCs/>
                <w:sz w:val="20"/>
                <w:szCs w:val="20"/>
              </w:rPr>
            </w:pPr>
            <w:r w:rsidRPr="003709D2">
              <w:rPr>
                <w:rFonts w:cstheme="minorHAnsi"/>
                <w:b/>
                <w:bCs/>
                <w:sz w:val="20"/>
                <w:szCs w:val="20"/>
              </w:rPr>
              <w:t>Fund heading</w:t>
            </w:r>
          </w:p>
        </w:tc>
        <w:tc>
          <w:tcPr>
            <w:tcW w:w="1101" w:type="pct"/>
            <w:vAlign w:val="center"/>
            <w:hideMark/>
          </w:tcPr>
          <w:p w14:paraId="512D5086" w14:textId="0C5E01F4" w:rsidR="005907B5" w:rsidRPr="003709D2" w:rsidRDefault="005907B5" w:rsidP="005D17F8">
            <w:pPr>
              <w:jc w:val="center"/>
              <w:rPr>
                <w:rFonts w:cstheme="minorHAnsi"/>
                <w:b/>
                <w:bCs/>
                <w:sz w:val="20"/>
                <w:szCs w:val="20"/>
              </w:rPr>
            </w:pPr>
            <w:r w:rsidRPr="003709D2">
              <w:rPr>
                <w:rFonts w:cstheme="minorHAnsi"/>
                <w:b/>
                <w:bCs/>
                <w:sz w:val="20"/>
                <w:szCs w:val="20"/>
              </w:rPr>
              <w:t xml:space="preserve">Full </w:t>
            </w:r>
            <w:r w:rsidR="00C467A2">
              <w:rPr>
                <w:rFonts w:cstheme="minorHAnsi"/>
                <w:b/>
                <w:bCs/>
                <w:sz w:val="20"/>
                <w:szCs w:val="20"/>
              </w:rPr>
              <w:t>E</w:t>
            </w:r>
            <w:r w:rsidRPr="003709D2">
              <w:rPr>
                <w:rFonts w:cstheme="minorHAnsi"/>
                <w:b/>
                <w:bCs/>
                <w:sz w:val="20"/>
                <w:szCs w:val="20"/>
              </w:rPr>
              <w:t>conomic Cost</w:t>
            </w:r>
          </w:p>
        </w:tc>
        <w:tc>
          <w:tcPr>
            <w:tcW w:w="1193" w:type="pct"/>
            <w:vAlign w:val="center"/>
            <w:hideMark/>
          </w:tcPr>
          <w:p w14:paraId="52770BB5" w14:textId="3DF917EF" w:rsidR="005907B5" w:rsidRPr="003709D2" w:rsidRDefault="005907B5" w:rsidP="005D17F8">
            <w:pPr>
              <w:jc w:val="center"/>
              <w:rPr>
                <w:rFonts w:cstheme="minorHAnsi"/>
                <w:b/>
                <w:bCs/>
                <w:sz w:val="20"/>
                <w:szCs w:val="20"/>
              </w:rPr>
            </w:pPr>
            <w:r>
              <w:rPr>
                <w:rFonts w:cstheme="minorHAnsi"/>
                <w:b/>
                <w:bCs/>
                <w:sz w:val="20"/>
                <w:szCs w:val="20"/>
              </w:rPr>
              <w:t>Re</w:t>
            </w:r>
            <w:r w:rsidR="00386674">
              <w:rPr>
                <w:rFonts w:cstheme="minorHAnsi"/>
                <w:b/>
                <w:bCs/>
                <w:sz w:val="20"/>
                <w:szCs w:val="20"/>
              </w:rPr>
              <w:t>movals</w:t>
            </w:r>
            <w:r>
              <w:rPr>
                <w:rFonts w:cstheme="minorHAnsi"/>
                <w:b/>
                <w:bCs/>
                <w:sz w:val="20"/>
                <w:szCs w:val="20"/>
              </w:rPr>
              <w:t xml:space="preserve"> in Residence </w:t>
            </w:r>
            <w:r w:rsidRPr="003709D2">
              <w:rPr>
                <w:rFonts w:cstheme="minorHAnsi"/>
                <w:b/>
                <w:bCs/>
                <w:sz w:val="20"/>
                <w:szCs w:val="20"/>
              </w:rPr>
              <w:t>contribution</w:t>
            </w:r>
          </w:p>
        </w:tc>
        <w:tc>
          <w:tcPr>
            <w:tcW w:w="965" w:type="pct"/>
            <w:vAlign w:val="center"/>
            <w:hideMark/>
          </w:tcPr>
          <w:p w14:paraId="3C08EF3A" w14:textId="41E5B2F4" w:rsidR="005907B5" w:rsidRPr="003709D2" w:rsidRDefault="005907B5" w:rsidP="005D17F8">
            <w:pPr>
              <w:rPr>
                <w:rFonts w:cstheme="minorHAnsi"/>
                <w:b/>
                <w:bCs/>
                <w:sz w:val="20"/>
                <w:szCs w:val="20"/>
              </w:rPr>
            </w:pPr>
            <w:r>
              <w:rPr>
                <w:rFonts w:cstheme="minorHAnsi"/>
                <w:b/>
                <w:bCs/>
                <w:sz w:val="20"/>
                <w:szCs w:val="20"/>
              </w:rPr>
              <w:t>% Re</w:t>
            </w:r>
            <w:r w:rsidR="00386674">
              <w:rPr>
                <w:rFonts w:cstheme="minorHAnsi"/>
                <w:b/>
                <w:bCs/>
                <w:sz w:val="20"/>
                <w:szCs w:val="20"/>
              </w:rPr>
              <w:t>movals</w:t>
            </w:r>
            <w:r>
              <w:rPr>
                <w:rFonts w:cstheme="minorHAnsi"/>
                <w:b/>
                <w:bCs/>
                <w:sz w:val="20"/>
                <w:szCs w:val="20"/>
              </w:rPr>
              <w:t xml:space="preserve"> in Residence </w:t>
            </w:r>
            <w:r w:rsidRPr="003709D2">
              <w:rPr>
                <w:rFonts w:cstheme="minorHAnsi"/>
                <w:b/>
                <w:bCs/>
                <w:sz w:val="20"/>
                <w:szCs w:val="20"/>
              </w:rPr>
              <w:t>contribution</w:t>
            </w:r>
            <w:r>
              <w:rPr>
                <w:rFonts w:cstheme="minorHAnsi"/>
                <w:b/>
                <w:bCs/>
                <w:sz w:val="20"/>
                <w:szCs w:val="20"/>
              </w:rPr>
              <w:t>s</w:t>
            </w:r>
          </w:p>
        </w:tc>
      </w:tr>
      <w:tr w:rsidR="005907B5" w:rsidRPr="001C4CE3" w14:paraId="6548DE44" w14:textId="77777777" w:rsidTr="008C0D58">
        <w:trPr>
          <w:trHeight w:val="302"/>
        </w:trPr>
        <w:tc>
          <w:tcPr>
            <w:tcW w:w="771" w:type="pct"/>
            <w:vAlign w:val="center"/>
          </w:tcPr>
          <w:p w14:paraId="316E3FE3" w14:textId="77777777" w:rsidR="005907B5" w:rsidRPr="00B13269" w:rsidRDefault="005907B5" w:rsidP="005D17F8">
            <w:pPr>
              <w:rPr>
                <w:rFonts w:cstheme="minorHAnsi"/>
                <w:b/>
                <w:bCs/>
                <w:sz w:val="20"/>
                <w:szCs w:val="20"/>
              </w:rPr>
            </w:pPr>
            <w:r w:rsidRPr="00B13269">
              <w:rPr>
                <w:rFonts w:cstheme="minorHAnsi"/>
                <w:b/>
                <w:bCs/>
                <w:sz w:val="20"/>
                <w:szCs w:val="20"/>
              </w:rPr>
              <w:t>Directly Incurred</w:t>
            </w:r>
          </w:p>
        </w:tc>
        <w:tc>
          <w:tcPr>
            <w:tcW w:w="971" w:type="pct"/>
            <w:vAlign w:val="center"/>
            <w:hideMark/>
          </w:tcPr>
          <w:p w14:paraId="6D95AD38" w14:textId="77777777" w:rsidR="005907B5" w:rsidRPr="005D795B" w:rsidRDefault="005907B5" w:rsidP="005D17F8">
            <w:pPr>
              <w:rPr>
                <w:rFonts w:cstheme="minorHAnsi"/>
                <w:sz w:val="20"/>
                <w:szCs w:val="20"/>
              </w:rPr>
            </w:pPr>
            <w:r w:rsidRPr="005D795B">
              <w:rPr>
                <w:rFonts w:cstheme="minorHAnsi"/>
                <w:sz w:val="20"/>
                <w:szCs w:val="20"/>
              </w:rPr>
              <w:t>Travel &amp; Subsistence</w:t>
            </w:r>
          </w:p>
        </w:tc>
        <w:tc>
          <w:tcPr>
            <w:tcW w:w="1101" w:type="pct"/>
            <w:vAlign w:val="center"/>
          </w:tcPr>
          <w:p w14:paraId="222341AB" w14:textId="77777777" w:rsidR="005907B5" w:rsidRPr="005D795B" w:rsidRDefault="005907B5" w:rsidP="005D17F8">
            <w:pPr>
              <w:jc w:val="right"/>
              <w:rPr>
                <w:rFonts w:cstheme="minorHAnsi"/>
                <w:sz w:val="20"/>
                <w:szCs w:val="20"/>
              </w:rPr>
            </w:pPr>
          </w:p>
        </w:tc>
        <w:tc>
          <w:tcPr>
            <w:tcW w:w="1193" w:type="pct"/>
            <w:vAlign w:val="center"/>
          </w:tcPr>
          <w:p w14:paraId="3D9B0E92" w14:textId="77777777" w:rsidR="005907B5" w:rsidRPr="005D795B" w:rsidRDefault="005907B5" w:rsidP="005D17F8">
            <w:pPr>
              <w:jc w:val="right"/>
              <w:rPr>
                <w:rFonts w:cstheme="minorHAnsi"/>
                <w:sz w:val="20"/>
                <w:szCs w:val="20"/>
              </w:rPr>
            </w:pPr>
          </w:p>
        </w:tc>
        <w:tc>
          <w:tcPr>
            <w:tcW w:w="965" w:type="pct"/>
            <w:vAlign w:val="center"/>
            <w:hideMark/>
          </w:tcPr>
          <w:p w14:paraId="008ABB87" w14:textId="77777777" w:rsidR="005907B5" w:rsidRPr="005D795B" w:rsidRDefault="005907B5" w:rsidP="005D17F8">
            <w:pPr>
              <w:ind w:right="-105"/>
              <w:jc w:val="right"/>
              <w:rPr>
                <w:rFonts w:cstheme="minorHAnsi"/>
                <w:sz w:val="20"/>
                <w:szCs w:val="20"/>
              </w:rPr>
            </w:pPr>
          </w:p>
        </w:tc>
      </w:tr>
      <w:tr w:rsidR="005907B5" w:rsidRPr="001C4CE3" w14:paraId="1AF5F33D" w14:textId="77777777" w:rsidTr="008C0D58">
        <w:trPr>
          <w:trHeight w:val="302"/>
        </w:trPr>
        <w:tc>
          <w:tcPr>
            <w:tcW w:w="771" w:type="pct"/>
            <w:vAlign w:val="center"/>
          </w:tcPr>
          <w:p w14:paraId="3783C7B2" w14:textId="77777777" w:rsidR="005907B5" w:rsidRPr="005D795B" w:rsidRDefault="005907B5" w:rsidP="005D17F8">
            <w:pPr>
              <w:rPr>
                <w:rFonts w:cstheme="minorHAnsi"/>
                <w:sz w:val="20"/>
                <w:szCs w:val="20"/>
              </w:rPr>
            </w:pPr>
          </w:p>
        </w:tc>
        <w:tc>
          <w:tcPr>
            <w:tcW w:w="971" w:type="pct"/>
            <w:vAlign w:val="center"/>
            <w:hideMark/>
          </w:tcPr>
          <w:p w14:paraId="5590D9AB" w14:textId="77777777" w:rsidR="005907B5" w:rsidRPr="005D795B" w:rsidRDefault="005907B5" w:rsidP="005D17F8">
            <w:pPr>
              <w:rPr>
                <w:rFonts w:cstheme="minorHAnsi"/>
                <w:sz w:val="20"/>
                <w:szCs w:val="20"/>
              </w:rPr>
            </w:pPr>
            <w:r w:rsidRPr="005D795B">
              <w:rPr>
                <w:rFonts w:cstheme="minorHAnsi"/>
                <w:sz w:val="20"/>
                <w:szCs w:val="20"/>
              </w:rPr>
              <w:t>Other Costs</w:t>
            </w:r>
          </w:p>
        </w:tc>
        <w:tc>
          <w:tcPr>
            <w:tcW w:w="1101" w:type="pct"/>
            <w:vAlign w:val="center"/>
          </w:tcPr>
          <w:p w14:paraId="30FB6571" w14:textId="77777777" w:rsidR="005907B5" w:rsidRPr="005D795B" w:rsidRDefault="005907B5" w:rsidP="005D17F8">
            <w:pPr>
              <w:jc w:val="right"/>
              <w:rPr>
                <w:rFonts w:cstheme="minorHAnsi"/>
                <w:sz w:val="20"/>
                <w:szCs w:val="20"/>
              </w:rPr>
            </w:pPr>
          </w:p>
        </w:tc>
        <w:tc>
          <w:tcPr>
            <w:tcW w:w="1193" w:type="pct"/>
            <w:vAlign w:val="center"/>
          </w:tcPr>
          <w:p w14:paraId="376F5E3E" w14:textId="77777777" w:rsidR="005907B5" w:rsidRPr="005D795B" w:rsidRDefault="005907B5" w:rsidP="005D17F8">
            <w:pPr>
              <w:jc w:val="right"/>
              <w:rPr>
                <w:rFonts w:cstheme="minorHAnsi"/>
                <w:sz w:val="20"/>
                <w:szCs w:val="20"/>
              </w:rPr>
            </w:pPr>
          </w:p>
        </w:tc>
        <w:tc>
          <w:tcPr>
            <w:tcW w:w="965" w:type="pct"/>
            <w:vAlign w:val="center"/>
            <w:hideMark/>
          </w:tcPr>
          <w:p w14:paraId="467F4139" w14:textId="77777777" w:rsidR="005907B5" w:rsidRPr="005D795B" w:rsidRDefault="005907B5" w:rsidP="005D17F8">
            <w:pPr>
              <w:jc w:val="right"/>
              <w:rPr>
                <w:rFonts w:cstheme="minorHAnsi"/>
                <w:sz w:val="20"/>
                <w:szCs w:val="20"/>
              </w:rPr>
            </w:pPr>
          </w:p>
        </w:tc>
      </w:tr>
      <w:tr w:rsidR="005907B5" w:rsidRPr="001C4CE3" w14:paraId="385B916B" w14:textId="77777777" w:rsidTr="008C0D58">
        <w:trPr>
          <w:trHeight w:val="302"/>
        </w:trPr>
        <w:tc>
          <w:tcPr>
            <w:tcW w:w="771" w:type="pct"/>
            <w:vAlign w:val="center"/>
            <w:hideMark/>
          </w:tcPr>
          <w:p w14:paraId="6881223B" w14:textId="77777777" w:rsidR="005907B5" w:rsidRPr="005D795B" w:rsidRDefault="005907B5" w:rsidP="005D17F8">
            <w:pPr>
              <w:rPr>
                <w:rFonts w:cstheme="minorHAnsi"/>
                <w:sz w:val="20"/>
                <w:szCs w:val="20"/>
              </w:rPr>
            </w:pPr>
            <w:r w:rsidRPr="005D795B">
              <w:rPr>
                <w:rFonts w:cstheme="minorHAnsi"/>
                <w:b/>
                <w:sz w:val="20"/>
                <w:szCs w:val="20"/>
              </w:rPr>
              <w:t xml:space="preserve"> </w:t>
            </w:r>
          </w:p>
        </w:tc>
        <w:tc>
          <w:tcPr>
            <w:tcW w:w="971" w:type="pct"/>
            <w:vAlign w:val="center"/>
            <w:hideMark/>
          </w:tcPr>
          <w:p w14:paraId="3D0B1EAE" w14:textId="77777777" w:rsidR="005907B5" w:rsidRPr="005D795B" w:rsidRDefault="005907B5" w:rsidP="005D17F8">
            <w:pPr>
              <w:rPr>
                <w:rFonts w:cstheme="minorHAnsi"/>
                <w:sz w:val="20"/>
                <w:szCs w:val="20"/>
              </w:rPr>
            </w:pPr>
            <w:r w:rsidRPr="005D795B">
              <w:rPr>
                <w:rFonts w:cstheme="minorHAnsi"/>
                <w:b/>
                <w:sz w:val="20"/>
                <w:szCs w:val="20"/>
              </w:rPr>
              <w:t>Sub-total</w:t>
            </w:r>
          </w:p>
        </w:tc>
        <w:tc>
          <w:tcPr>
            <w:tcW w:w="1101" w:type="pct"/>
            <w:vAlign w:val="center"/>
          </w:tcPr>
          <w:p w14:paraId="6EA4CC9B" w14:textId="77777777" w:rsidR="005907B5" w:rsidRPr="005D795B" w:rsidRDefault="005907B5" w:rsidP="005D17F8">
            <w:pPr>
              <w:jc w:val="right"/>
              <w:rPr>
                <w:rFonts w:cstheme="minorHAnsi"/>
                <w:sz w:val="20"/>
                <w:szCs w:val="20"/>
              </w:rPr>
            </w:pPr>
          </w:p>
        </w:tc>
        <w:tc>
          <w:tcPr>
            <w:tcW w:w="1193" w:type="pct"/>
            <w:vAlign w:val="center"/>
          </w:tcPr>
          <w:p w14:paraId="434A3684" w14:textId="77777777" w:rsidR="005907B5" w:rsidRPr="005D795B" w:rsidRDefault="005907B5" w:rsidP="005D17F8">
            <w:pPr>
              <w:jc w:val="right"/>
              <w:rPr>
                <w:rFonts w:cstheme="minorHAnsi"/>
                <w:sz w:val="20"/>
                <w:szCs w:val="20"/>
              </w:rPr>
            </w:pPr>
          </w:p>
        </w:tc>
        <w:tc>
          <w:tcPr>
            <w:tcW w:w="965" w:type="pct"/>
            <w:vAlign w:val="center"/>
            <w:hideMark/>
          </w:tcPr>
          <w:p w14:paraId="111A487D" w14:textId="77777777" w:rsidR="005907B5" w:rsidRPr="005D795B" w:rsidRDefault="005907B5" w:rsidP="005D17F8">
            <w:pPr>
              <w:jc w:val="right"/>
              <w:rPr>
                <w:rFonts w:cstheme="minorHAnsi"/>
                <w:sz w:val="20"/>
                <w:szCs w:val="20"/>
              </w:rPr>
            </w:pPr>
            <w:r w:rsidRPr="005D795B">
              <w:rPr>
                <w:rFonts w:cstheme="minorHAnsi"/>
                <w:b/>
                <w:sz w:val="20"/>
                <w:szCs w:val="20"/>
              </w:rPr>
              <w:t xml:space="preserve"> </w:t>
            </w:r>
          </w:p>
        </w:tc>
      </w:tr>
      <w:tr w:rsidR="005907B5" w:rsidRPr="001C4CE3" w14:paraId="46616923" w14:textId="77777777" w:rsidTr="008C0D58">
        <w:trPr>
          <w:trHeight w:val="302"/>
        </w:trPr>
        <w:tc>
          <w:tcPr>
            <w:tcW w:w="771" w:type="pct"/>
            <w:vAlign w:val="center"/>
          </w:tcPr>
          <w:p w14:paraId="2BE67D94" w14:textId="77777777" w:rsidR="005907B5" w:rsidRPr="00B13269" w:rsidRDefault="005907B5" w:rsidP="005D17F8">
            <w:pPr>
              <w:rPr>
                <w:rFonts w:cstheme="minorHAnsi"/>
                <w:b/>
                <w:bCs/>
                <w:sz w:val="20"/>
                <w:szCs w:val="20"/>
              </w:rPr>
            </w:pPr>
            <w:r w:rsidRPr="00B13269">
              <w:rPr>
                <w:rFonts w:cstheme="minorHAnsi"/>
                <w:b/>
                <w:bCs/>
                <w:sz w:val="20"/>
                <w:szCs w:val="20"/>
              </w:rPr>
              <w:t>Directly Allocated</w:t>
            </w:r>
          </w:p>
        </w:tc>
        <w:tc>
          <w:tcPr>
            <w:tcW w:w="971" w:type="pct"/>
            <w:vAlign w:val="center"/>
            <w:hideMark/>
          </w:tcPr>
          <w:p w14:paraId="446C6A16" w14:textId="77777777" w:rsidR="005907B5" w:rsidRPr="005D795B" w:rsidRDefault="005907B5" w:rsidP="005D17F8">
            <w:pPr>
              <w:rPr>
                <w:rFonts w:cstheme="minorHAnsi"/>
                <w:sz w:val="20"/>
                <w:szCs w:val="20"/>
              </w:rPr>
            </w:pPr>
            <w:r w:rsidRPr="005D795B">
              <w:rPr>
                <w:rFonts w:cstheme="minorHAnsi"/>
                <w:sz w:val="20"/>
                <w:szCs w:val="20"/>
              </w:rPr>
              <w:t>Estates Costs</w:t>
            </w:r>
          </w:p>
        </w:tc>
        <w:tc>
          <w:tcPr>
            <w:tcW w:w="1101" w:type="pct"/>
            <w:vAlign w:val="center"/>
          </w:tcPr>
          <w:p w14:paraId="0E2EA73C" w14:textId="77777777" w:rsidR="005907B5" w:rsidRPr="005D795B" w:rsidRDefault="005907B5" w:rsidP="005D17F8">
            <w:pPr>
              <w:jc w:val="right"/>
              <w:rPr>
                <w:rFonts w:cstheme="minorHAnsi"/>
                <w:sz w:val="20"/>
                <w:szCs w:val="20"/>
              </w:rPr>
            </w:pPr>
          </w:p>
        </w:tc>
        <w:tc>
          <w:tcPr>
            <w:tcW w:w="1193" w:type="pct"/>
            <w:vAlign w:val="center"/>
          </w:tcPr>
          <w:p w14:paraId="2ED26916" w14:textId="77777777" w:rsidR="005907B5" w:rsidRPr="005D795B" w:rsidRDefault="005907B5" w:rsidP="005D17F8">
            <w:pPr>
              <w:jc w:val="right"/>
              <w:rPr>
                <w:rFonts w:cstheme="minorHAnsi"/>
                <w:sz w:val="20"/>
                <w:szCs w:val="20"/>
              </w:rPr>
            </w:pPr>
          </w:p>
        </w:tc>
        <w:tc>
          <w:tcPr>
            <w:tcW w:w="965" w:type="pct"/>
            <w:vAlign w:val="center"/>
          </w:tcPr>
          <w:p w14:paraId="591644FC" w14:textId="77777777" w:rsidR="005907B5" w:rsidRPr="005D795B" w:rsidRDefault="005907B5" w:rsidP="005D17F8">
            <w:pPr>
              <w:jc w:val="right"/>
              <w:rPr>
                <w:rFonts w:cstheme="minorHAnsi"/>
                <w:sz w:val="20"/>
                <w:szCs w:val="20"/>
              </w:rPr>
            </w:pPr>
          </w:p>
        </w:tc>
      </w:tr>
      <w:tr w:rsidR="005907B5" w:rsidRPr="001C4CE3" w14:paraId="32955BE1" w14:textId="77777777" w:rsidTr="008C0D58">
        <w:trPr>
          <w:trHeight w:val="302"/>
        </w:trPr>
        <w:tc>
          <w:tcPr>
            <w:tcW w:w="771" w:type="pct"/>
            <w:vAlign w:val="center"/>
          </w:tcPr>
          <w:p w14:paraId="220B4BA4" w14:textId="77777777" w:rsidR="005907B5" w:rsidRPr="005D795B" w:rsidRDefault="005907B5" w:rsidP="005D17F8">
            <w:pPr>
              <w:rPr>
                <w:rFonts w:cstheme="minorHAnsi"/>
                <w:sz w:val="20"/>
                <w:szCs w:val="20"/>
              </w:rPr>
            </w:pPr>
          </w:p>
        </w:tc>
        <w:tc>
          <w:tcPr>
            <w:tcW w:w="971" w:type="pct"/>
            <w:vAlign w:val="center"/>
            <w:hideMark/>
          </w:tcPr>
          <w:p w14:paraId="2661A9F2" w14:textId="77777777" w:rsidR="005907B5" w:rsidRPr="005D795B" w:rsidRDefault="005907B5" w:rsidP="005D17F8">
            <w:pPr>
              <w:rPr>
                <w:rFonts w:cstheme="minorHAnsi"/>
                <w:sz w:val="20"/>
                <w:szCs w:val="20"/>
              </w:rPr>
            </w:pPr>
            <w:r w:rsidRPr="005D795B">
              <w:rPr>
                <w:rFonts w:cstheme="minorHAnsi"/>
                <w:sz w:val="20"/>
                <w:szCs w:val="20"/>
              </w:rPr>
              <w:t>Other Directly Allocated</w:t>
            </w:r>
          </w:p>
        </w:tc>
        <w:tc>
          <w:tcPr>
            <w:tcW w:w="1101" w:type="pct"/>
            <w:vAlign w:val="center"/>
          </w:tcPr>
          <w:p w14:paraId="0BC17AD0" w14:textId="77777777" w:rsidR="005907B5" w:rsidRPr="005D795B" w:rsidRDefault="005907B5" w:rsidP="005D17F8">
            <w:pPr>
              <w:jc w:val="right"/>
              <w:rPr>
                <w:rFonts w:cstheme="minorHAnsi"/>
                <w:sz w:val="20"/>
                <w:szCs w:val="20"/>
              </w:rPr>
            </w:pPr>
          </w:p>
        </w:tc>
        <w:tc>
          <w:tcPr>
            <w:tcW w:w="1193" w:type="pct"/>
            <w:vAlign w:val="center"/>
          </w:tcPr>
          <w:p w14:paraId="1891457F" w14:textId="77777777" w:rsidR="005907B5" w:rsidRPr="005D795B" w:rsidRDefault="005907B5" w:rsidP="005D17F8">
            <w:pPr>
              <w:jc w:val="right"/>
              <w:rPr>
                <w:rFonts w:cstheme="minorHAnsi"/>
                <w:sz w:val="20"/>
                <w:szCs w:val="20"/>
              </w:rPr>
            </w:pPr>
          </w:p>
        </w:tc>
        <w:tc>
          <w:tcPr>
            <w:tcW w:w="965" w:type="pct"/>
            <w:vAlign w:val="center"/>
            <w:hideMark/>
          </w:tcPr>
          <w:p w14:paraId="1823DB00" w14:textId="77777777" w:rsidR="005907B5" w:rsidRPr="005D795B" w:rsidRDefault="005907B5" w:rsidP="005D17F8">
            <w:pPr>
              <w:jc w:val="right"/>
              <w:rPr>
                <w:rFonts w:cstheme="minorHAnsi"/>
                <w:sz w:val="20"/>
                <w:szCs w:val="20"/>
              </w:rPr>
            </w:pPr>
          </w:p>
        </w:tc>
      </w:tr>
      <w:tr w:rsidR="005907B5" w:rsidRPr="001C4CE3" w14:paraId="20461A86" w14:textId="77777777" w:rsidTr="008C0D58">
        <w:trPr>
          <w:trHeight w:val="302"/>
        </w:trPr>
        <w:tc>
          <w:tcPr>
            <w:tcW w:w="771" w:type="pct"/>
            <w:vAlign w:val="center"/>
            <w:hideMark/>
          </w:tcPr>
          <w:p w14:paraId="26F28827" w14:textId="77777777" w:rsidR="005907B5" w:rsidRPr="005D795B" w:rsidRDefault="005907B5" w:rsidP="005D17F8">
            <w:pPr>
              <w:rPr>
                <w:rFonts w:cstheme="minorHAnsi"/>
                <w:sz w:val="20"/>
                <w:szCs w:val="20"/>
              </w:rPr>
            </w:pPr>
            <w:r w:rsidRPr="005D795B">
              <w:rPr>
                <w:rFonts w:cstheme="minorHAnsi"/>
                <w:b/>
                <w:sz w:val="20"/>
                <w:szCs w:val="20"/>
              </w:rPr>
              <w:t xml:space="preserve"> </w:t>
            </w:r>
          </w:p>
        </w:tc>
        <w:tc>
          <w:tcPr>
            <w:tcW w:w="971" w:type="pct"/>
            <w:vAlign w:val="center"/>
            <w:hideMark/>
          </w:tcPr>
          <w:p w14:paraId="415E0999" w14:textId="77777777" w:rsidR="005907B5" w:rsidRPr="005D795B" w:rsidRDefault="005907B5" w:rsidP="005D17F8">
            <w:pPr>
              <w:rPr>
                <w:rFonts w:cstheme="minorHAnsi"/>
                <w:sz w:val="20"/>
                <w:szCs w:val="20"/>
              </w:rPr>
            </w:pPr>
            <w:r w:rsidRPr="005D795B">
              <w:rPr>
                <w:rFonts w:cstheme="minorHAnsi"/>
                <w:b/>
                <w:sz w:val="20"/>
                <w:szCs w:val="20"/>
              </w:rPr>
              <w:t>Sub-total</w:t>
            </w:r>
          </w:p>
        </w:tc>
        <w:tc>
          <w:tcPr>
            <w:tcW w:w="1101" w:type="pct"/>
            <w:vAlign w:val="center"/>
          </w:tcPr>
          <w:p w14:paraId="4FA30CB8" w14:textId="77777777" w:rsidR="005907B5" w:rsidRPr="005D795B" w:rsidRDefault="005907B5" w:rsidP="005D17F8">
            <w:pPr>
              <w:jc w:val="right"/>
              <w:rPr>
                <w:rFonts w:cstheme="minorHAnsi"/>
                <w:sz w:val="20"/>
                <w:szCs w:val="20"/>
              </w:rPr>
            </w:pPr>
          </w:p>
        </w:tc>
        <w:tc>
          <w:tcPr>
            <w:tcW w:w="1193" w:type="pct"/>
            <w:vAlign w:val="center"/>
          </w:tcPr>
          <w:p w14:paraId="3D2BDC64" w14:textId="77777777" w:rsidR="005907B5" w:rsidRPr="005D795B" w:rsidRDefault="005907B5" w:rsidP="005D17F8">
            <w:pPr>
              <w:jc w:val="right"/>
              <w:rPr>
                <w:rFonts w:cstheme="minorHAnsi"/>
                <w:sz w:val="20"/>
                <w:szCs w:val="20"/>
              </w:rPr>
            </w:pPr>
          </w:p>
        </w:tc>
        <w:tc>
          <w:tcPr>
            <w:tcW w:w="965" w:type="pct"/>
            <w:vAlign w:val="center"/>
            <w:hideMark/>
          </w:tcPr>
          <w:p w14:paraId="56B2B13B" w14:textId="77777777" w:rsidR="005907B5" w:rsidRPr="005D795B" w:rsidRDefault="005907B5" w:rsidP="005D17F8">
            <w:pPr>
              <w:jc w:val="right"/>
              <w:rPr>
                <w:rFonts w:cstheme="minorHAnsi"/>
                <w:sz w:val="20"/>
                <w:szCs w:val="20"/>
              </w:rPr>
            </w:pPr>
            <w:r w:rsidRPr="005D795B">
              <w:rPr>
                <w:rFonts w:cstheme="minorHAnsi"/>
                <w:b/>
                <w:sz w:val="20"/>
                <w:szCs w:val="20"/>
              </w:rPr>
              <w:t xml:space="preserve"> </w:t>
            </w:r>
          </w:p>
        </w:tc>
      </w:tr>
      <w:tr w:rsidR="005907B5" w:rsidRPr="001C4CE3" w14:paraId="552EB750" w14:textId="77777777" w:rsidTr="008C0D58">
        <w:trPr>
          <w:trHeight w:val="302"/>
        </w:trPr>
        <w:tc>
          <w:tcPr>
            <w:tcW w:w="771" w:type="pct"/>
            <w:vAlign w:val="center"/>
            <w:hideMark/>
          </w:tcPr>
          <w:p w14:paraId="3C744459" w14:textId="77777777" w:rsidR="005907B5" w:rsidRPr="00B13269" w:rsidRDefault="005907B5" w:rsidP="005D17F8">
            <w:pPr>
              <w:rPr>
                <w:rFonts w:cstheme="minorHAnsi"/>
                <w:b/>
                <w:bCs/>
                <w:sz w:val="20"/>
                <w:szCs w:val="20"/>
              </w:rPr>
            </w:pPr>
            <w:r w:rsidRPr="00B13269">
              <w:rPr>
                <w:rFonts w:cstheme="minorHAnsi"/>
                <w:b/>
                <w:bCs/>
                <w:sz w:val="20"/>
                <w:szCs w:val="20"/>
              </w:rPr>
              <w:t>Indirect Costs</w:t>
            </w:r>
          </w:p>
        </w:tc>
        <w:tc>
          <w:tcPr>
            <w:tcW w:w="971" w:type="pct"/>
            <w:vAlign w:val="center"/>
            <w:hideMark/>
          </w:tcPr>
          <w:p w14:paraId="536ED09D" w14:textId="77777777" w:rsidR="005907B5" w:rsidRPr="005D795B" w:rsidRDefault="005907B5" w:rsidP="005D17F8">
            <w:pPr>
              <w:rPr>
                <w:rFonts w:cstheme="minorHAnsi"/>
                <w:sz w:val="20"/>
                <w:szCs w:val="20"/>
              </w:rPr>
            </w:pPr>
            <w:r w:rsidRPr="005D795B">
              <w:rPr>
                <w:rFonts w:cstheme="minorHAnsi"/>
                <w:sz w:val="20"/>
                <w:szCs w:val="20"/>
              </w:rPr>
              <w:t>Indirect Costs</w:t>
            </w:r>
          </w:p>
        </w:tc>
        <w:tc>
          <w:tcPr>
            <w:tcW w:w="1101" w:type="pct"/>
            <w:vAlign w:val="center"/>
          </w:tcPr>
          <w:p w14:paraId="5D45FF69" w14:textId="77777777" w:rsidR="005907B5" w:rsidRPr="005D795B" w:rsidRDefault="005907B5" w:rsidP="005D17F8">
            <w:pPr>
              <w:jc w:val="right"/>
              <w:rPr>
                <w:rFonts w:cstheme="minorHAnsi"/>
                <w:sz w:val="20"/>
                <w:szCs w:val="20"/>
              </w:rPr>
            </w:pPr>
          </w:p>
        </w:tc>
        <w:tc>
          <w:tcPr>
            <w:tcW w:w="1193" w:type="pct"/>
            <w:vAlign w:val="center"/>
          </w:tcPr>
          <w:p w14:paraId="616439F5" w14:textId="77777777" w:rsidR="005907B5" w:rsidRPr="005D795B" w:rsidRDefault="005907B5" w:rsidP="005D17F8">
            <w:pPr>
              <w:jc w:val="right"/>
              <w:rPr>
                <w:rFonts w:cstheme="minorHAnsi"/>
                <w:sz w:val="20"/>
                <w:szCs w:val="20"/>
              </w:rPr>
            </w:pPr>
          </w:p>
        </w:tc>
        <w:tc>
          <w:tcPr>
            <w:tcW w:w="965" w:type="pct"/>
            <w:vAlign w:val="center"/>
            <w:hideMark/>
          </w:tcPr>
          <w:p w14:paraId="5D104B89" w14:textId="77777777" w:rsidR="005907B5" w:rsidRPr="005D795B" w:rsidRDefault="005907B5" w:rsidP="005D17F8">
            <w:pPr>
              <w:jc w:val="right"/>
              <w:rPr>
                <w:rFonts w:cstheme="minorHAnsi"/>
                <w:sz w:val="20"/>
                <w:szCs w:val="20"/>
              </w:rPr>
            </w:pPr>
          </w:p>
        </w:tc>
      </w:tr>
      <w:tr w:rsidR="005907B5" w:rsidRPr="001C4CE3" w14:paraId="4E7AE648" w14:textId="77777777" w:rsidTr="008C0D58">
        <w:trPr>
          <w:trHeight w:val="302"/>
        </w:trPr>
        <w:tc>
          <w:tcPr>
            <w:tcW w:w="771" w:type="pct"/>
            <w:vAlign w:val="center"/>
            <w:hideMark/>
          </w:tcPr>
          <w:p w14:paraId="7C3B4B28" w14:textId="77777777" w:rsidR="005907B5" w:rsidRPr="00B13269" w:rsidRDefault="005907B5" w:rsidP="005D17F8">
            <w:pPr>
              <w:rPr>
                <w:rFonts w:cstheme="minorHAnsi"/>
                <w:b/>
                <w:bCs/>
                <w:sz w:val="20"/>
                <w:szCs w:val="20"/>
              </w:rPr>
            </w:pPr>
            <w:r w:rsidRPr="00B13269">
              <w:rPr>
                <w:rFonts w:cstheme="minorHAnsi"/>
                <w:b/>
                <w:bCs/>
                <w:sz w:val="20"/>
                <w:szCs w:val="20"/>
              </w:rPr>
              <w:t>Exceptions</w:t>
            </w:r>
          </w:p>
        </w:tc>
        <w:tc>
          <w:tcPr>
            <w:tcW w:w="971" w:type="pct"/>
            <w:vAlign w:val="center"/>
            <w:hideMark/>
          </w:tcPr>
          <w:p w14:paraId="09BF283C" w14:textId="77777777" w:rsidR="005907B5" w:rsidRPr="005D795B" w:rsidRDefault="005907B5" w:rsidP="005D17F8">
            <w:pPr>
              <w:rPr>
                <w:rFonts w:cstheme="minorHAnsi"/>
                <w:sz w:val="20"/>
                <w:szCs w:val="20"/>
              </w:rPr>
            </w:pPr>
            <w:r w:rsidRPr="005D795B">
              <w:rPr>
                <w:rFonts w:cstheme="minorHAnsi"/>
                <w:sz w:val="20"/>
                <w:szCs w:val="20"/>
              </w:rPr>
              <w:t>Staff</w:t>
            </w:r>
          </w:p>
        </w:tc>
        <w:tc>
          <w:tcPr>
            <w:tcW w:w="1101" w:type="pct"/>
            <w:vAlign w:val="center"/>
          </w:tcPr>
          <w:p w14:paraId="05772C17" w14:textId="77777777" w:rsidR="005907B5" w:rsidRPr="005D795B" w:rsidRDefault="005907B5" w:rsidP="005D17F8">
            <w:pPr>
              <w:jc w:val="right"/>
              <w:rPr>
                <w:rFonts w:cstheme="minorHAnsi"/>
                <w:sz w:val="20"/>
                <w:szCs w:val="20"/>
              </w:rPr>
            </w:pPr>
          </w:p>
        </w:tc>
        <w:tc>
          <w:tcPr>
            <w:tcW w:w="1193" w:type="pct"/>
            <w:vAlign w:val="center"/>
          </w:tcPr>
          <w:p w14:paraId="47E31ADD" w14:textId="77777777" w:rsidR="005907B5" w:rsidRPr="005D795B" w:rsidRDefault="005907B5" w:rsidP="005D17F8">
            <w:pPr>
              <w:jc w:val="right"/>
              <w:rPr>
                <w:rFonts w:cstheme="minorHAnsi"/>
                <w:sz w:val="20"/>
                <w:szCs w:val="20"/>
              </w:rPr>
            </w:pPr>
          </w:p>
        </w:tc>
        <w:tc>
          <w:tcPr>
            <w:tcW w:w="965" w:type="pct"/>
            <w:vAlign w:val="center"/>
            <w:hideMark/>
          </w:tcPr>
          <w:p w14:paraId="6E8A6613" w14:textId="77777777" w:rsidR="005907B5" w:rsidRPr="005D795B" w:rsidRDefault="005907B5" w:rsidP="005D17F8">
            <w:pPr>
              <w:jc w:val="right"/>
              <w:rPr>
                <w:rFonts w:cstheme="minorHAnsi"/>
                <w:sz w:val="20"/>
                <w:szCs w:val="20"/>
              </w:rPr>
            </w:pPr>
          </w:p>
        </w:tc>
      </w:tr>
      <w:tr w:rsidR="005907B5" w:rsidRPr="001C4CE3" w14:paraId="7CBC482E" w14:textId="77777777" w:rsidTr="008C0D58">
        <w:trPr>
          <w:trHeight w:val="302"/>
        </w:trPr>
        <w:tc>
          <w:tcPr>
            <w:tcW w:w="771" w:type="pct"/>
            <w:vAlign w:val="center"/>
          </w:tcPr>
          <w:p w14:paraId="5BE129E7" w14:textId="77777777" w:rsidR="005907B5" w:rsidRPr="005D795B" w:rsidRDefault="005907B5" w:rsidP="005D17F8">
            <w:pPr>
              <w:rPr>
                <w:rFonts w:cstheme="minorHAnsi"/>
                <w:sz w:val="20"/>
                <w:szCs w:val="20"/>
              </w:rPr>
            </w:pPr>
          </w:p>
        </w:tc>
        <w:tc>
          <w:tcPr>
            <w:tcW w:w="971" w:type="pct"/>
            <w:vAlign w:val="center"/>
            <w:hideMark/>
          </w:tcPr>
          <w:p w14:paraId="68116346" w14:textId="77777777" w:rsidR="005907B5" w:rsidRPr="005D795B" w:rsidRDefault="005907B5" w:rsidP="005D17F8">
            <w:pPr>
              <w:rPr>
                <w:rFonts w:cstheme="minorHAnsi"/>
                <w:sz w:val="20"/>
                <w:szCs w:val="20"/>
              </w:rPr>
            </w:pPr>
            <w:r w:rsidRPr="005D795B">
              <w:rPr>
                <w:rFonts w:cstheme="minorHAnsi"/>
                <w:sz w:val="20"/>
                <w:szCs w:val="20"/>
              </w:rPr>
              <w:t>Other Costs</w:t>
            </w:r>
          </w:p>
        </w:tc>
        <w:tc>
          <w:tcPr>
            <w:tcW w:w="1101" w:type="pct"/>
            <w:vAlign w:val="center"/>
          </w:tcPr>
          <w:p w14:paraId="7E1A64E5" w14:textId="77777777" w:rsidR="005907B5" w:rsidRPr="005D795B" w:rsidRDefault="005907B5" w:rsidP="005D17F8">
            <w:pPr>
              <w:jc w:val="right"/>
              <w:rPr>
                <w:rFonts w:cstheme="minorHAnsi"/>
                <w:sz w:val="20"/>
                <w:szCs w:val="20"/>
              </w:rPr>
            </w:pPr>
          </w:p>
        </w:tc>
        <w:tc>
          <w:tcPr>
            <w:tcW w:w="1193" w:type="pct"/>
            <w:vAlign w:val="center"/>
          </w:tcPr>
          <w:p w14:paraId="559D97AE" w14:textId="77777777" w:rsidR="005907B5" w:rsidRPr="005D795B" w:rsidRDefault="005907B5" w:rsidP="005D17F8">
            <w:pPr>
              <w:jc w:val="right"/>
              <w:rPr>
                <w:rFonts w:cstheme="minorHAnsi"/>
                <w:sz w:val="20"/>
                <w:szCs w:val="20"/>
              </w:rPr>
            </w:pPr>
          </w:p>
        </w:tc>
        <w:tc>
          <w:tcPr>
            <w:tcW w:w="965" w:type="pct"/>
            <w:vAlign w:val="center"/>
            <w:hideMark/>
          </w:tcPr>
          <w:p w14:paraId="19D0DD08" w14:textId="77777777" w:rsidR="005907B5" w:rsidRPr="005D795B" w:rsidRDefault="005907B5" w:rsidP="005D17F8">
            <w:pPr>
              <w:jc w:val="right"/>
              <w:rPr>
                <w:rFonts w:cstheme="minorHAnsi"/>
                <w:sz w:val="20"/>
                <w:szCs w:val="20"/>
              </w:rPr>
            </w:pPr>
          </w:p>
        </w:tc>
      </w:tr>
      <w:tr w:rsidR="005907B5" w:rsidRPr="001C4CE3" w14:paraId="21129376" w14:textId="77777777" w:rsidTr="008C0D58">
        <w:trPr>
          <w:trHeight w:val="302"/>
        </w:trPr>
        <w:tc>
          <w:tcPr>
            <w:tcW w:w="771" w:type="pct"/>
            <w:vAlign w:val="center"/>
            <w:hideMark/>
          </w:tcPr>
          <w:p w14:paraId="5E2A0977" w14:textId="77777777" w:rsidR="005907B5" w:rsidRPr="005D795B" w:rsidRDefault="005907B5" w:rsidP="005D17F8">
            <w:pPr>
              <w:rPr>
                <w:rFonts w:cstheme="minorHAnsi"/>
                <w:sz w:val="20"/>
                <w:szCs w:val="20"/>
              </w:rPr>
            </w:pPr>
            <w:r w:rsidRPr="005D795B">
              <w:rPr>
                <w:rFonts w:cstheme="minorHAnsi"/>
                <w:b/>
                <w:sz w:val="20"/>
                <w:szCs w:val="20"/>
              </w:rPr>
              <w:t xml:space="preserve"> </w:t>
            </w:r>
          </w:p>
        </w:tc>
        <w:tc>
          <w:tcPr>
            <w:tcW w:w="971" w:type="pct"/>
            <w:vAlign w:val="center"/>
            <w:hideMark/>
          </w:tcPr>
          <w:p w14:paraId="0DBA04B5" w14:textId="77777777" w:rsidR="005907B5" w:rsidRPr="005D795B" w:rsidRDefault="005907B5" w:rsidP="005D17F8">
            <w:pPr>
              <w:rPr>
                <w:rFonts w:cstheme="minorHAnsi"/>
                <w:sz w:val="20"/>
                <w:szCs w:val="20"/>
              </w:rPr>
            </w:pPr>
            <w:r w:rsidRPr="005D795B">
              <w:rPr>
                <w:rFonts w:cstheme="minorHAnsi"/>
                <w:b/>
                <w:sz w:val="20"/>
                <w:szCs w:val="20"/>
              </w:rPr>
              <w:t>Sub-total</w:t>
            </w:r>
          </w:p>
        </w:tc>
        <w:tc>
          <w:tcPr>
            <w:tcW w:w="1101" w:type="pct"/>
            <w:vAlign w:val="center"/>
          </w:tcPr>
          <w:p w14:paraId="34534B80" w14:textId="77777777" w:rsidR="005907B5" w:rsidRPr="005D795B" w:rsidRDefault="005907B5" w:rsidP="005D17F8">
            <w:pPr>
              <w:jc w:val="right"/>
              <w:rPr>
                <w:rFonts w:cstheme="minorHAnsi"/>
                <w:sz w:val="20"/>
                <w:szCs w:val="20"/>
              </w:rPr>
            </w:pPr>
          </w:p>
        </w:tc>
        <w:tc>
          <w:tcPr>
            <w:tcW w:w="1193" w:type="pct"/>
            <w:vAlign w:val="center"/>
          </w:tcPr>
          <w:p w14:paraId="7A844CBB" w14:textId="77777777" w:rsidR="005907B5" w:rsidRPr="005D795B" w:rsidRDefault="005907B5" w:rsidP="005D17F8">
            <w:pPr>
              <w:jc w:val="right"/>
              <w:rPr>
                <w:rFonts w:cstheme="minorHAnsi"/>
                <w:sz w:val="20"/>
                <w:szCs w:val="20"/>
              </w:rPr>
            </w:pPr>
          </w:p>
        </w:tc>
        <w:tc>
          <w:tcPr>
            <w:tcW w:w="965" w:type="pct"/>
            <w:vAlign w:val="center"/>
            <w:hideMark/>
          </w:tcPr>
          <w:p w14:paraId="40809CF7" w14:textId="77777777" w:rsidR="005907B5" w:rsidRPr="005D795B" w:rsidRDefault="005907B5" w:rsidP="005D17F8">
            <w:pPr>
              <w:jc w:val="right"/>
              <w:rPr>
                <w:rFonts w:cstheme="minorHAnsi"/>
                <w:sz w:val="20"/>
                <w:szCs w:val="20"/>
              </w:rPr>
            </w:pPr>
            <w:r w:rsidRPr="005D795B">
              <w:rPr>
                <w:rFonts w:cstheme="minorHAnsi"/>
                <w:b/>
                <w:sz w:val="20"/>
                <w:szCs w:val="20"/>
              </w:rPr>
              <w:t xml:space="preserve"> </w:t>
            </w:r>
          </w:p>
        </w:tc>
      </w:tr>
      <w:tr w:rsidR="005907B5" w:rsidRPr="001C4CE3" w14:paraId="3DF62BE4" w14:textId="77777777" w:rsidTr="008C0D58">
        <w:trPr>
          <w:trHeight w:val="302"/>
        </w:trPr>
        <w:tc>
          <w:tcPr>
            <w:tcW w:w="771" w:type="pct"/>
            <w:vAlign w:val="center"/>
          </w:tcPr>
          <w:p w14:paraId="60AFE6A3" w14:textId="77777777" w:rsidR="005907B5" w:rsidRPr="00413244" w:rsidRDefault="005907B5" w:rsidP="005D17F8">
            <w:pPr>
              <w:rPr>
                <w:rFonts w:cstheme="minorHAnsi"/>
                <w:b/>
                <w:bCs/>
                <w:sz w:val="20"/>
                <w:szCs w:val="20"/>
              </w:rPr>
            </w:pPr>
            <w:r w:rsidRPr="00413244">
              <w:rPr>
                <w:rFonts w:cstheme="minorHAnsi"/>
                <w:b/>
                <w:bCs/>
                <w:sz w:val="20"/>
                <w:szCs w:val="20"/>
              </w:rPr>
              <w:t>Totals</w:t>
            </w:r>
          </w:p>
        </w:tc>
        <w:tc>
          <w:tcPr>
            <w:tcW w:w="971" w:type="pct"/>
            <w:vAlign w:val="center"/>
            <w:hideMark/>
          </w:tcPr>
          <w:p w14:paraId="572FF413" w14:textId="77777777" w:rsidR="005907B5" w:rsidRPr="005D795B" w:rsidRDefault="005907B5" w:rsidP="005D17F8">
            <w:pPr>
              <w:rPr>
                <w:rFonts w:cstheme="minorHAnsi"/>
                <w:sz w:val="20"/>
                <w:szCs w:val="20"/>
              </w:rPr>
            </w:pPr>
          </w:p>
        </w:tc>
        <w:tc>
          <w:tcPr>
            <w:tcW w:w="1101" w:type="pct"/>
            <w:vAlign w:val="center"/>
          </w:tcPr>
          <w:p w14:paraId="65B35637" w14:textId="77777777" w:rsidR="005907B5" w:rsidRPr="005D795B" w:rsidRDefault="005907B5" w:rsidP="005D17F8">
            <w:pPr>
              <w:jc w:val="right"/>
              <w:rPr>
                <w:rFonts w:cstheme="minorHAnsi"/>
                <w:sz w:val="20"/>
                <w:szCs w:val="20"/>
              </w:rPr>
            </w:pPr>
          </w:p>
        </w:tc>
        <w:tc>
          <w:tcPr>
            <w:tcW w:w="1193" w:type="pct"/>
            <w:vAlign w:val="center"/>
          </w:tcPr>
          <w:p w14:paraId="2BFF699A" w14:textId="77777777" w:rsidR="005907B5" w:rsidRPr="005D795B" w:rsidRDefault="005907B5" w:rsidP="005D17F8">
            <w:pPr>
              <w:jc w:val="right"/>
              <w:rPr>
                <w:rFonts w:cstheme="minorHAnsi"/>
                <w:sz w:val="20"/>
                <w:szCs w:val="20"/>
              </w:rPr>
            </w:pPr>
          </w:p>
        </w:tc>
        <w:tc>
          <w:tcPr>
            <w:tcW w:w="965" w:type="pct"/>
            <w:vAlign w:val="center"/>
            <w:hideMark/>
          </w:tcPr>
          <w:p w14:paraId="008308D3" w14:textId="77777777" w:rsidR="005907B5" w:rsidRPr="005D795B" w:rsidRDefault="005907B5" w:rsidP="005D17F8">
            <w:pPr>
              <w:jc w:val="right"/>
              <w:rPr>
                <w:rFonts w:cstheme="minorHAnsi"/>
                <w:sz w:val="20"/>
                <w:szCs w:val="20"/>
              </w:rPr>
            </w:pPr>
            <w:r w:rsidRPr="005D795B">
              <w:rPr>
                <w:rFonts w:cstheme="minorHAnsi"/>
                <w:b/>
                <w:sz w:val="20"/>
                <w:szCs w:val="20"/>
              </w:rPr>
              <w:t xml:space="preserve"> </w:t>
            </w:r>
          </w:p>
        </w:tc>
      </w:tr>
    </w:tbl>
    <w:p w14:paraId="27FEAE3C" w14:textId="77777777" w:rsidR="005907B5" w:rsidRPr="007366F8" w:rsidRDefault="005907B5" w:rsidP="005907B5">
      <w:pPr>
        <w:autoSpaceDE w:val="0"/>
        <w:autoSpaceDN w:val="0"/>
        <w:adjustRightInd w:val="0"/>
        <w:spacing w:after="0" w:line="23" w:lineRule="atLeast"/>
        <w:jc w:val="both"/>
        <w:rPr>
          <w:rFonts w:cstheme="minorHAnsi"/>
          <w:iCs/>
          <w:sz w:val="24"/>
          <w:szCs w:val="24"/>
        </w:rPr>
      </w:pPr>
    </w:p>
    <w:p w14:paraId="706F0205" w14:textId="77777777" w:rsidR="005907B5" w:rsidRDefault="005907B5" w:rsidP="005907B5"/>
    <w:p w14:paraId="6DAD6BEE" w14:textId="77777777" w:rsidR="005907B5" w:rsidRDefault="005907B5" w:rsidP="005907B5">
      <w:r>
        <w:br w:type="page"/>
      </w:r>
    </w:p>
    <w:tbl>
      <w:tblPr>
        <w:tblStyle w:val="TableGrid"/>
        <w:tblW w:w="10065" w:type="dxa"/>
        <w:tblInd w:w="-5" w:type="dxa"/>
        <w:tblLook w:val="04A0" w:firstRow="1" w:lastRow="0" w:firstColumn="1" w:lastColumn="0" w:noHBand="0" w:noVBand="1"/>
      </w:tblPr>
      <w:tblGrid>
        <w:gridCol w:w="6492"/>
        <w:gridCol w:w="3573"/>
      </w:tblGrid>
      <w:tr w:rsidR="005907B5" w:rsidRPr="007366F8" w14:paraId="214AFFF9" w14:textId="77777777" w:rsidTr="00F85F84">
        <w:trPr>
          <w:trHeight w:val="327"/>
        </w:trPr>
        <w:tc>
          <w:tcPr>
            <w:tcW w:w="10065" w:type="dxa"/>
            <w:gridSpan w:val="2"/>
            <w:vAlign w:val="center"/>
          </w:tcPr>
          <w:p w14:paraId="31127BE1" w14:textId="77777777" w:rsidR="005907B5" w:rsidRPr="007366F8" w:rsidRDefault="005907B5" w:rsidP="005D17F8">
            <w:pPr>
              <w:tabs>
                <w:tab w:val="left" w:pos="4332"/>
              </w:tabs>
              <w:rPr>
                <w:rFonts w:cs="Arial"/>
                <w:b/>
              </w:rPr>
            </w:pPr>
            <w:r w:rsidRPr="007366F8">
              <w:rPr>
                <w:b/>
                <w:bCs/>
              </w:rPr>
              <w:lastRenderedPageBreak/>
              <w:t xml:space="preserve">Justification of </w:t>
            </w:r>
            <w:r>
              <w:rPr>
                <w:b/>
                <w:bCs/>
              </w:rPr>
              <w:t>resources requested</w:t>
            </w:r>
            <w:r w:rsidRPr="007366F8">
              <w:rPr>
                <w:b/>
                <w:bCs/>
              </w:rPr>
              <w:t xml:space="preserve">: </w:t>
            </w:r>
          </w:p>
          <w:p w14:paraId="2D27284D" w14:textId="77777777" w:rsidR="005907B5" w:rsidRPr="007366F8" w:rsidRDefault="005907B5" w:rsidP="005D17F8">
            <w:pPr>
              <w:tabs>
                <w:tab w:val="left" w:pos="4332"/>
              </w:tabs>
              <w:rPr>
                <w:rFonts w:cs="Arial"/>
                <w:i/>
              </w:rPr>
            </w:pPr>
            <w:r>
              <w:rPr>
                <w:rFonts w:cs="Arial"/>
                <w:i/>
              </w:rPr>
              <w:t>Please detail and justify all the costs that are being requested.</w:t>
            </w:r>
          </w:p>
          <w:p w14:paraId="5241E957" w14:textId="77777777" w:rsidR="005907B5" w:rsidRDefault="005907B5" w:rsidP="005D17F8">
            <w:pPr>
              <w:tabs>
                <w:tab w:val="left" w:pos="4332"/>
              </w:tabs>
              <w:rPr>
                <w:bCs/>
              </w:rPr>
            </w:pPr>
          </w:p>
          <w:p w14:paraId="45A18081" w14:textId="77777777" w:rsidR="005907B5" w:rsidRPr="007366F8" w:rsidRDefault="005907B5" w:rsidP="005D17F8">
            <w:pPr>
              <w:tabs>
                <w:tab w:val="left" w:pos="4332"/>
              </w:tabs>
              <w:rPr>
                <w:bCs/>
              </w:rPr>
            </w:pPr>
          </w:p>
          <w:p w14:paraId="5FCB9CCB" w14:textId="77777777" w:rsidR="005907B5" w:rsidRPr="007366F8" w:rsidRDefault="005907B5" w:rsidP="005D17F8">
            <w:pPr>
              <w:tabs>
                <w:tab w:val="left" w:pos="4332"/>
              </w:tabs>
              <w:rPr>
                <w:bCs/>
              </w:rPr>
            </w:pPr>
          </w:p>
        </w:tc>
      </w:tr>
      <w:tr w:rsidR="005907B5" w:rsidRPr="007366F8" w14:paraId="4FCDF2E8" w14:textId="77777777" w:rsidTr="00F85F84">
        <w:trPr>
          <w:trHeight w:val="327"/>
        </w:trPr>
        <w:tc>
          <w:tcPr>
            <w:tcW w:w="6492" w:type="dxa"/>
            <w:vAlign w:val="center"/>
          </w:tcPr>
          <w:p w14:paraId="554AC055" w14:textId="77777777" w:rsidR="005907B5" w:rsidRPr="007366F8" w:rsidRDefault="005907B5" w:rsidP="005D17F8">
            <w:pPr>
              <w:tabs>
                <w:tab w:val="left" w:pos="4332"/>
              </w:tabs>
              <w:ind w:left="720" w:hanging="720"/>
              <w:rPr>
                <w:b/>
                <w:bCs/>
              </w:rPr>
            </w:pPr>
            <w:r w:rsidRPr="007366F8">
              <w:rPr>
                <w:b/>
                <w:bCs/>
                <w:sz w:val="24"/>
                <w:szCs w:val="24"/>
              </w:rPr>
              <w:tab/>
            </w:r>
          </w:p>
          <w:p w14:paraId="2FC164A8" w14:textId="77777777" w:rsidR="005907B5" w:rsidRDefault="005907B5" w:rsidP="005D17F8">
            <w:pPr>
              <w:tabs>
                <w:tab w:val="left" w:pos="4332"/>
              </w:tabs>
              <w:ind w:left="720" w:hanging="720"/>
              <w:rPr>
                <w:b/>
                <w:bCs/>
              </w:rPr>
            </w:pPr>
            <w:r w:rsidRPr="007366F8">
              <w:rPr>
                <w:b/>
                <w:bCs/>
              </w:rPr>
              <w:t xml:space="preserve">Value of </w:t>
            </w:r>
            <w:r>
              <w:rPr>
                <w:b/>
                <w:bCs/>
              </w:rPr>
              <w:t>any</w:t>
            </w:r>
            <w:r w:rsidRPr="007366F8">
              <w:rPr>
                <w:b/>
                <w:bCs/>
              </w:rPr>
              <w:t xml:space="preserve"> Contribution</w:t>
            </w:r>
            <w:r>
              <w:rPr>
                <w:b/>
                <w:bCs/>
              </w:rPr>
              <w:t>s</w:t>
            </w:r>
            <w:r w:rsidRPr="007366F8">
              <w:rPr>
                <w:b/>
                <w:bCs/>
              </w:rPr>
              <w:t xml:space="preserve"> (cash and in-kind) (£)</w:t>
            </w:r>
          </w:p>
          <w:p w14:paraId="293F4A76" w14:textId="77777777" w:rsidR="005907B5" w:rsidRPr="00232A6F" w:rsidRDefault="005907B5" w:rsidP="005D17F8">
            <w:pPr>
              <w:tabs>
                <w:tab w:val="left" w:pos="4332"/>
              </w:tabs>
              <w:ind w:left="720" w:hanging="720"/>
              <w:rPr>
                <w:b/>
                <w:bCs/>
              </w:rPr>
            </w:pPr>
          </w:p>
        </w:tc>
        <w:tc>
          <w:tcPr>
            <w:tcW w:w="3573" w:type="dxa"/>
            <w:vAlign w:val="center"/>
          </w:tcPr>
          <w:p w14:paraId="7C186B01" w14:textId="77777777" w:rsidR="005907B5" w:rsidRPr="007366F8" w:rsidRDefault="005907B5" w:rsidP="005D17F8">
            <w:pPr>
              <w:tabs>
                <w:tab w:val="left" w:pos="4332"/>
              </w:tabs>
              <w:rPr>
                <w:b/>
                <w:bCs/>
                <w:sz w:val="24"/>
                <w:szCs w:val="24"/>
              </w:rPr>
            </w:pPr>
          </w:p>
        </w:tc>
      </w:tr>
      <w:tr w:rsidR="005907B5" w:rsidRPr="007366F8" w14:paraId="46863347" w14:textId="77777777" w:rsidTr="00F85F84">
        <w:trPr>
          <w:trHeight w:val="327"/>
        </w:trPr>
        <w:tc>
          <w:tcPr>
            <w:tcW w:w="10065" w:type="dxa"/>
            <w:gridSpan w:val="2"/>
            <w:vAlign w:val="center"/>
          </w:tcPr>
          <w:p w14:paraId="2AEC9DB4" w14:textId="77777777" w:rsidR="005907B5" w:rsidRPr="007366F8" w:rsidRDefault="005907B5" w:rsidP="005D17F8">
            <w:pPr>
              <w:tabs>
                <w:tab w:val="left" w:pos="4332"/>
              </w:tabs>
              <w:rPr>
                <w:bCs/>
              </w:rPr>
            </w:pPr>
            <w:r w:rsidRPr="007366F8">
              <w:rPr>
                <w:bCs/>
              </w:rPr>
              <w:t xml:space="preserve">Breakdown and explanation of </w:t>
            </w:r>
            <w:r>
              <w:rPr>
                <w:bCs/>
              </w:rPr>
              <w:t xml:space="preserve">any cash or in-kind </w:t>
            </w:r>
            <w:r w:rsidRPr="007366F8">
              <w:rPr>
                <w:bCs/>
              </w:rPr>
              <w:t>contribution</w:t>
            </w:r>
            <w:r>
              <w:rPr>
                <w:bCs/>
              </w:rPr>
              <w:t>s</w:t>
            </w:r>
            <w:r w:rsidRPr="007366F8">
              <w:rPr>
                <w:bCs/>
              </w:rPr>
              <w:t xml:space="preserve">: </w:t>
            </w:r>
          </w:p>
          <w:p w14:paraId="526AB9B0" w14:textId="77777777" w:rsidR="005907B5" w:rsidRPr="007366F8" w:rsidRDefault="005907B5" w:rsidP="005D17F8">
            <w:pPr>
              <w:tabs>
                <w:tab w:val="left" w:pos="4332"/>
              </w:tabs>
              <w:rPr>
                <w:b/>
                <w:bCs/>
              </w:rPr>
            </w:pPr>
          </w:p>
          <w:p w14:paraId="636270B9" w14:textId="77777777" w:rsidR="005907B5" w:rsidRPr="007366F8" w:rsidRDefault="005907B5" w:rsidP="005D17F8">
            <w:pPr>
              <w:tabs>
                <w:tab w:val="left" w:pos="4332"/>
              </w:tabs>
              <w:rPr>
                <w:b/>
                <w:bCs/>
              </w:rPr>
            </w:pPr>
          </w:p>
          <w:p w14:paraId="528B569A" w14:textId="77777777" w:rsidR="005907B5" w:rsidRPr="007366F8" w:rsidRDefault="005907B5" w:rsidP="005D17F8">
            <w:pPr>
              <w:tabs>
                <w:tab w:val="left" w:pos="4332"/>
              </w:tabs>
              <w:rPr>
                <w:b/>
                <w:bCs/>
                <w:sz w:val="24"/>
                <w:szCs w:val="24"/>
              </w:rPr>
            </w:pPr>
          </w:p>
        </w:tc>
      </w:tr>
    </w:tbl>
    <w:p w14:paraId="256A02C3" w14:textId="77777777" w:rsidR="005907B5" w:rsidRPr="00C63D8A" w:rsidRDefault="005907B5" w:rsidP="005907B5">
      <w:pPr>
        <w:spacing w:after="0"/>
        <w:ind w:left="720" w:hanging="720"/>
        <w:rPr>
          <w:rFonts w:eastAsia="Times New Roman" w:cs="Arial"/>
          <w:lang w:eastAsia="en-GB"/>
        </w:rPr>
      </w:pPr>
    </w:p>
    <w:p w14:paraId="6EF8AFC1" w14:textId="6C41672E" w:rsidR="005907B5" w:rsidRPr="005C40C4" w:rsidRDefault="005907B5" w:rsidP="005907B5">
      <w:pPr>
        <w:tabs>
          <w:tab w:val="left" w:pos="4332"/>
        </w:tabs>
        <w:rPr>
          <w:b/>
          <w:bCs/>
          <w:sz w:val="24"/>
          <w:szCs w:val="24"/>
        </w:rPr>
      </w:pPr>
      <w:r w:rsidRPr="005C40C4">
        <w:rPr>
          <w:b/>
          <w:bCs/>
          <w:color w:val="44546A" w:themeColor="text2"/>
          <w:sz w:val="32"/>
          <w:szCs w:val="32"/>
        </w:rPr>
        <w:t>6. Conflict of interests?</w:t>
      </w:r>
      <w:r w:rsidRPr="005C40C4">
        <w:rPr>
          <w:b/>
          <w:bCs/>
          <w:color w:val="44546A" w:themeColor="text2"/>
          <w:sz w:val="24"/>
          <w:szCs w:val="24"/>
        </w:rPr>
        <w:t xml:space="preserve"> </w:t>
      </w:r>
      <w:r w:rsidRPr="007366F8">
        <w:rPr>
          <w:bCs/>
          <w:i/>
        </w:rPr>
        <w:t xml:space="preserve">Please declare any </w:t>
      </w:r>
      <w:r>
        <w:rPr>
          <w:bCs/>
          <w:i/>
        </w:rPr>
        <w:t xml:space="preserve">potential or actual conflicts of </w:t>
      </w:r>
      <w:r w:rsidRPr="007366F8">
        <w:rPr>
          <w:bCs/>
          <w:i/>
        </w:rPr>
        <w:t xml:space="preserve">interests. </w:t>
      </w:r>
    </w:p>
    <w:tbl>
      <w:tblPr>
        <w:tblStyle w:val="TableGrid"/>
        <w:tblW w:w="10060" w:type="dxa"/>
        <w:tblLook w:val="04A0" w:firstRow="1" w:lastRow="0" w:firstColumn="1" w:lastColumn="0" w:noHBand="0" w:noVBand="1"/>
      </w:tblPr>
      <w:tblGrid>
        <w:gridCol w:w="10060"/>
      </w:tblGrid>
      <w:tr w:rsidR="005907B5" w:rsidRPr="007366F8" w14:paraId="721A17F1" w14:textId="77777777" w:rsidTr="005D17F8">
        <w:trPr>
          <w:trHeight w:val="726"/>
        </w:trPr>
        <w:tc>
          <w:tcPr>
            <w:tcW w:w="10060" w:type="dxa"/>
          </w:tcPr>
          <w:p w14:paraId="7BF00DB1" w14:textId="77777777" w:rsidR="005907B5" w:rsidRPr="007366F8" w:rsidRDefault="005907B5" w:rsidP="005D17F8">
            <w:pPr>
              <w:rPr>
                <w:rFonts w:cstheme="minorHAnsi"/>
              </w:rPr>
            </w:pPr>
          </w:p>
          <w:p w14:paraId="434A3CBB" w14:textId="77777777" w:rsidR="005907B5" w:rsidRPr="007366F8" w:rsidRDefault="005907B5" w:rsidP="005D17F8">
            <w:pPr>
              <w:rPr>
                <w:rFonts w:cstheme="minorHAnsi"/>
              </w:rPr>
            </w:pPr>
          </w:p>
          <w:p w14:paraId="1208AE79" w14:textId="77777777" w:rsidR="005907B5" w:rsidRPr="007366F8" w:rsidRDefault="005907B5" w:rsidP="005D17F8">
            <w:pPr>
              <w:rPr>
                <w:rFonts w:cstheme="minorHAnsi"/>
              </w:rPr>
            </w:pPr>
          </w:p>
        </w:tc>
      </w:tr>
    </w:tbl>
    <w:p w14:paraId="6E157D65" w14:textId="77777777" w:rsidR="005907B5" w:rsidRDefault="005907B5" w:rsidP="005907B5">
      <w:pPr>
        <w:spacing w:after="0"/>
        <w:rPr>
          <w:rFonts w:eastAsia="Times New Roman" w:cs="Arial"/>
          <w:b/>
          <w:lang w:eastAsia="en-GB"/>
        </w:rPr>
      </w:pPr>
    </w:p>
    <w:p w14:paraId="49788DD7" w14:textId="2420408E" w:rsidR="005907B5" w:rsidRPr="005C40C4" w:rsidRDefault="005907B5" w:rsidP="005907B5">
      <w:pPr>
        <w:rPr>
          <w:rFonts w:eastAsia="Times New Roman" w:cs="Arial"/>
          <w:b/>
          <w:color w:val="44546A" w:themeColor="text2"/>
          <w:sz w:val="32"/>
          <w:szCs w:val="32"/>
          <w:lang w:eastAsia="en-GB"/>
        </w:rPr>
      </w:pPr>
      <w:r w:rsidRPr="005C40C4">
        <w:rPr>
          <w:rFonts w:eastAsia="Times New Roman" w:cs="Arial"/>
          <w:b/>
          <w:color w:val="44546A" w:themeColor="text2"/>
          <w:sz w:val="32"/>
          <w:szCs w:val="32"/>
          <w:lang w:eastAsia="en-GB"/>
        </w:rPr>
        <w:t>7. Other funding or proposals</w:t>
      </w:r>
      <w:r>
        <w:rPr>
          <w:rFonts w:eastAsia="Times New Roman" w:cs="Arial"/>
          <w:b/>
          <w:color w:val="44546A" w:themeColor="text2"/>
          <w:sz w:val="32"/>
          <w:szCs w:val="32"/>
          <w:lang w:eastAsia="en-GB"/>
        </w:rPr>
        <w:t xml:space="preserve"> </w:t>
      </w:r>
      <w:r w:rsidRPr="00B5777F">
        <w:rPr>
          <w:rFonts w:cstheme="minorHAnsi"/>
          <w:i/>
          <w:iCs/>
        </w:rPr>
        <w:t>Do you currently hold any other awards or an</w:t>
      </w:r>
      <w:r>
        <w:rPr>
          <w:rFonts w:cstheme="minorHAnsi"/>
          <w:i/>
          <w:iCs/>
        </w:rPr>
        <w:t>y</w:t>
      </w:r>
      <w:r w:rsidRPr="00B5777F">
        <w:rPr>
          <w:rFonts w:cstheme="minorHAnsi"/>
          <w:i/>
          <w:iCs/>
        </w:rPr>
        <w:t xml:space="preserve"> applications pending which, do, or if successful would, support this project in part or whole? If so</w:t>
      </w:r>
      <w:r w:rsidR="00D42B27">
        <w:rPr>
          <w:rFonts w:cstheme="minorHAnsi"/>
          <w:i/>
          <w:iCs/>
        </w:rPr>
        <w:t>,</w:t>
      </w:r>
      <w:r w:rsidRPr="00B5777F">
        <w:rPr>
          <w:rFonts w:cstheme="minorHAnsi"/>
          <w:i/>
          <w:iCs/>
        </w:rPr>
        <w:t xml:space="preserve"> please explain the circumstances and how you will ensure against any double funding.</w:t>
      </w:r>
      <w:r>
        <w:rPr>
          <w:rFonts w:cstheme="minorHAnsi"/>
        </w:rPr>
        <w:t xml:space="preserve"> </w:t>
      </w:r>
    </w:p>
    <w:tbl>
      <w:tblPr>
        <w:tblStyle w:val="TableGrid"/>
        <w:tblW w:w="10060" w:type="dxa"/>
        <w:tblLook w:val="04A0" w:firstRow="1" w:lastRow="0" w:firstColumn="1" w:lastColumn="0" w:noHBand="0" w:noVBand="1"/>
      </w:tblPr>
      <w:tblGrid>
        <w:gridCol w:w="10060"/>
      </w:tblGrid>
      <w:tr w:rsidR="005907B5" w:rsidRPr="007366F8" w14:paraId="32C9D774" w14:textId="77777777" w:rsidTr="005D17F8">
        <w:trPr>
          <w:trHeight w:val="683"/>
        </w:trPr>
        <w:tc>
          <w:tcPr>
            <w:tcW w:w="10060" w:type="dxa"/>
          </w:tcPr>
          <w:p w14:paraId="30E65E94" w14:textId="77777777" w:rsidR="005907B5" w:rsidRDefault="005907B5" w:rsidP="005D17F8">
            <w:pPr>
              <w:rPr>
                <w:rFonts w:cstheme="minorHAnsi"/>
              </w:rPr>
            </w:pPr>
          </w:p>
          <w:p w14:paraId="10C715B5" w14:textId="77777777" w:rsidR="005907B5" w:rsidRDefault="005907B5" w:rsidP="005D17F8">
            <w:pPr>
              <w:rPr>
                <w:rFonts w:cstheme="minorHAnsi"/>
              </w:rPr>
            </w:pPr>
          </w:p>
          <w:p w14:paraId="40986E3C" w14:textId="77777777" w:rsidR="005907B5" w:rsidRPr="007366F8" w:rsidRDefault="005907B5" w:rsidP="005D17F8">
            <w:pPr>
              <w:rPr>
                <w:rFonts w:cstheme="minorHAnsi"/>
              </w:rPr>
            </w:pPr>
          </w:p>
        </w:tc>
      </w:tr>
    </w:tbl>
    <w:p w14:paraId="045B46F3" w14:textId="77777777" w:rsidR="005907B5" w:rsidRPr="007366F8" w:rsidRDefault="005907B5" w:rsidP="005907B5">
      <w:pPr>
        <w:spacing w:after="0"/>
        <w:ind w:left="720"/>
        <w:rPr>
          <w:rFonts w:eastAsia="Times New Roman" w:cs="Arial"/>
          <w:b/>
          <w:sz w:val="28"/>
          <w:szCs w:val="28"/>
          <w:lang w:eastAsia="en-GB"/>
        </w:rPr>
      </w:pPr>
    </w:p>
    <w:p w14:paraId="3CBD8888" w14:textId="027C1FD4" w:rsidR="005907B5" w:rsidRPr="00B5777F" w:rsidRDefault="005907B5" w:rsidP="005907B5">
      <w:pPr>
        <w:spacing w:line="269" w:lineRule="auto"/>
        <w:rPr>
          <w:rFonts w:ascii="Calibri" w:hAnsi="Calibri" w:cs="Calibri"/>
        </w:rPr>
      </w:pPr>
      <w:r w:rsidRPr="560232FB">
        <w:rPr>
          <w:rFonts w:ascii="Calibri" w:eastAsia="Times New Roman" w:hAnsi="Calibri" w:cs="Calibri"/>
          <w:b/>
          <w:bCs/>
          <w:color w:val="44546A" w:themeColor="text2"/>
          <w:sz w:val="32"/>
          <w:szCs w:val="32"/>
          <w:lang w:eastAsia="en-GB"/>
        </w:rPr>
        <w:t xml:space="preserve">8. Where did you learn about this call? </w:t>
      </w:r>
      <w:r w:rsidRPr="560232FB">
        <w:rPr>
          <w:rFonts w:ascii="Calibri" w:hAnsi="Calibri" w:cs="Calibri"/>
          <w:i/>
          <w:iCs/>
        </w:rPr>
        <w:t>Please indicate where you first heard about this call. This will help the Hub’s understandings of which promotion activities are most effective</w:t>
      </w:r>
      <w:r w:rsidR="005C2150" w:rsidRPr="560232FB">
        <w:rPr>
          <w:rFonts w:ascii="Calibri" w:hAnsi="Calibri" w:cs="Calibri"/>
          <w:i/>
          <w:iCs/>
        </w:rPr>
        <w:t>.</w:t>
      </w:r>
    </w:p>
    <w:tbl>
      <w:tblPr>
        <w:tblStyle w:val="TableGrid"/>
        <w:tblW w:w="9634" w:type="dxa"/>
        <w:tblLook w:val="04A0" w:firstRow="1" w:lastRow="0" w:firstColumn="1" w:lastColumn="0" w:noHBand="0" w:noVBand="1"/>
      </w:tblPr>
      <w:tblGrid>
        <w:gridCol w:w="9634"/>
      </w:tblGrid>
      <w:tr w:rsidR="005907B5" w:rsidRPr="007366F8" w14:paraId="4DE9E179" w14:textId="77777777" w:rsidTr="005D17F8">
        <w:trPr>
          <w:trHeight w:val="522"/>
        </w:trPr>
        <w:tc>
          <w:tcPr>
            <w:tcW w:w="9634" w:type="dxa"/>
          </w:tcPr>
          <w:p w14:paraId="4E2BA258" w14:textId="77777777" w:rsidR="005907B5" w:rsidRDefault="005907B5" w:rsidP="005D17F8">
            <w:pPr>
              <w:rPr>
                <w:rFonts w:cstheme="minorHAnsi"/>
              </w:rPr>
            </w:pPr>
          </w:p>
          <w:p w14:paraId="7AFFFB1B" w14:textId="77777777" w:rsidR="005907B5" w:rsidRPr="007366F8" w:rsidRDefault="005907B5" w:rsidP="005D17F8">
            <w:pPr>
              <w:rPr>
                <w:rFonts w:cstheme="minorHAnsi"/>
              </w:rPr>
            </w:pPr>
          </w:p>
          <w:p w14:paraId="495145A7" w14:textId="77777777" w:rsidR="005907B5" w:rsidRPr="007366F8" w:rsidRDefault="005907B5" w:rsidP="005D17F8">
            <w:pPr>
              <w:rPr>
                <w:rFonts w:cstheme="minorHAnsi"/>
              </w:rPr>
            </w:pPr>
          </w:p>
        </w:tc>
      </w:tr>
    </w:tbl>
    <w:p w14:paraId="207BB594" w14:textId="77777777" w:rsidR="005907B5" w:rsidRDefault="005907B5" w:rsidP="005907B5">
      <w:pPr>
        <w:rPr>
          <w:rFonts w:cstheme="minorHAnsi"/>
          <w:b/>
          <w:color w:val="44546A" w:themeColor="text2"/>
          <w:sz w:val="32"/>
          <w:szCs w:val="32"/>
        </w:rPr>
      </w:pPr>
    </w:p>
    <w:p w14:paraId="44F1A158" w14:textId="0C423743" w:rsidR="005907B5" w:rsidRDefault="005907B5" w:rsidP="005907B5">
      <w:pPr>
        <w:rPr>
          <w:rFonts w:cstheme="minorHAnsi"/>
          <w:i/>
          <w:sz w:val="24"/>
          <w:szCs w:val="24"/>
        </w:rPr>
      </w:pPr>
      <w:r>
        <w:rPr>
          <w:rFonts w:cstheme="minorHAnsi"/>
          <w:b/>
          <w:color w:val="44546A" w:themeColor="text2"/>
          <w:sz w:val="32"/>
          <w:szCs w:val="32"/>
        </w:rPr>
        <w:t>9</w:t>
      </w:r>
      <w:r w:rsidRPr="00F7621F">
        <w:rPr>
          <w:rFonts w:cstheme="minorHAnsi"/>
          <w:b/>
          <w:color w:val="44546A" w:themeColor="text2"/>
          <w:sz w:val="32"/>
          <w:szCs w:val="32"/>
        </w:rPr>
        <w:t>. Case for Support</w:t>
      </w:r>
      <w:r w:rsidRPr="00F7621F">
        <w:rPr>
          <w:rFonts w:cstheme="minorHAnsi"/>
          <w:color w:val="44546A" w:themeColor="text2"/>
          <w:sz w:val="24"/>
          <w:szCs w:val="24"/>
        </w:rPr>
        <w:t xml:space="preserve"> </w:t>
      </w:r>
      <w:r w:rsidRPr="000A5F54">
        <w:rPr>
          <w:rFonts w:cstheme="minorHAnsi"/>
          <w:i/>
          <w:sz w:val="24"/>
          <w:szCs w:val="24"/>
        </w:rPr>
        <w:t xml:space="preserve">up to </w:t>
      </w:r>
      <w:r>
        <w:rPr>
          <w:rFonts w:cstheme="minorHAnsi"/>
          <w:b/>
          <w:i/>
          <w:sz w:val="24"/>
          <w:szCs w:val="24"/>
        </w:rPr>
        <w:t>f</w:t>
      </w:r>
      <w:r w:rsidR="00A450AC">
        <w:rPr>
          <w:rFonts w:cstheme="minorHAnsi"/>
          <w:b/>
          <w:i/>
          <w:sz w:val="24"/>
          <w:szCs w:val="24"/>
        </w:rPr>
        <w:t>ive</w:t>
      </w:r>
      <w:r w:rsidRPr="000A5F54">
        <w:rPr>
          <w:rFonts w:cstheme="minorHAnsi"/>
          <w:b/>
          <w:i/>
          <w:sz w:val="24"/>
          <w:szCs w:val="24"/>
        </w:rPr>
        <w:t xml:space="preserve"> </w:t>
      </w:r>
      <w:r w:rsidRPr="000A5F54">
        <w:rPr>
          <w:rFonts w:cstheme="minorHAnsi"/>
          <w:i/>
          <w:sz w:val="24"/>
          <w:szCs w:val="24"/>
        </w:rPr>
        <w:t>pages. Please read the guidelines.</w:t>
      </w:r>
    </w:p>
    <w:p w14:paraId="04C777C0" w14:textId="77777777" w:rsidR="005907B5" w:rsidRPr="00A12CD3" w:rsidRDefault="005907B5" w:rsidP="005907B5">
      <w:pPr>
        <w:rPr>
          <w:sz w:val="24"/>
          <w:szCs w:val="24"/>
        </w:rPr>
      </w:pPr>
    </w:p>
    <w:p w14:paraId="7349BEDD" w14:textId="68F19B76" w:rsidR="005907B5" w:rsidRPr="005F27EB" w:rsidRDefault="005907B5" w:rsidP="005907B5">
      <w:pPr>
        <w:spacing w:after="0"/>
        <w:rPr>
          <w:rFonts w:cs="Arial"/>
          <w:b/>
          <w:bCs/>
          <w:color w:val="4472C4" w:themeColor="accent1"/>
          <w:sz w:val="32"/>
          <w:szCs w:val="32"/>
        </w:rPr>
      </w:pPr>
      <w:r w:rsidRPr="005F27EB">
        <w:rPr>
          <w:rFonts w:cs="Arial"/>
          <w:b/>
          <w:bCs/>
          <w:color w:val="4472C4" w:themeColor="accent1"/>
          <w:sz w:val="32"/>
          <w:szCs w:val="32"/>
        </w:rPr>
        <w:t>Equality, diversity and inclusiveness (EDI)</w:t>
      </w:r>
    </w:p>
    <w:p w14:paraId="6F2C1460" w14:textId="77777777" w:rsidR="005907B5" w:rsidRPr="005F27EB" w:rsidRDefault="005907B5" w:rsidP="005907B5">
      <w:pPr>
        <w:spacing w:after="0"/>
        <w:rPr>
          <w:rFonts w:cs="Arial"/>
          <w:color w:val="4472C4" w:themeColor="accent1"/>
        </w:rPr>
      </w:pPr>
    </w:p>
    <w:p w14:paraId="09169CE4" w14:textId="4969640F" w:rsidR="005907B5" w:rsidRPr="005F27EB" w:rsidRDefault="005907B5" w:rsidP="005907B5">
      <w:pPr>
        <w:spacing w:after="0"/>
        <w:rPr>
          <w:rFonts w:cs="Arial"/>
          <w:color w:val="4472C4" w:themeColor="accent1"/>
        </w:rPr>
      </w:pPr>
      <w:r w:rsidRPr="005F27EB">
        <w:rPr>
          <w:color w:val="4472C4" w:themeColor="accent1"/>
        </w:rPr>
        <w:t xml:space="preserve">Applicants are requested to complete the </w:t>
      </w:r>
      <w:hyperlink r:id="rId34" w:history="1">
        <w:r w:rsidRPr="0083109A">
          <w:rPr>
            <w:rStyle w:val="Hyperlink"/>
          </w:rPr>
          <w:t>Removals in Residence EDI monitoring form</w:t>
        </w:r>
      </w:hyperlink>
      <w:r w:rsidRPr="0083109A">
        <w:t>.</w:t>
      </w:r>
      <w:r w:rsidRPr="005F27EB">
        <w:rPr>
          <w:color w:val="4472C4" w:themeColor="accent1"/>
        </w:rPr>
        <w:t xml:space="preserve"> The form can be completed via PC or mobile phone and all responses are confidential and anonymous.</w:t>
      </w:r>
    </w:p>
    <w:p w14:paraId="438D8D9A" w14:textId="77777777" w:rsidR="005907B5" w:rsidRPr="005F27EB" w:rsidRDefault="005907B5" w:rsidP="005907B5">
      <w:pPr>
        <w:spacing w:after="0" w:line="269" w:lineRule="auto"/>
        <w:ind w:left="360"/>
        <w:rPr>
          <w:rFonts w:cs="Arial"/>
          <w:color w:val="4472C4" w:themeColor="accent1"/>
        </w:rPr>
      </w:pPr>
    </w:p>
    <w:p w14:paraId="287E1E52" w14:textId="77777777" w:rsidR="005907B5" w:rsidRPr="003628C9" w:rsidRDefault="005907B5" w:rsidP="005907B5">
      <w:pPr>
        <w:spacing w:after="0"/>
        <w:jc w:val="center"/>
        <w:rPr>
          <w:rFonts w:eastAsia="Times New Roman" w:cs="Arial"/>
          <w:bCs/>
          <w:color w:val="FF0000"/>
          <w:sz w:val="32"/>
          <w:szCs w:val="32"/>
          <w:lang w:eastAsia="en-GB"/>
        </w:rPr>
        <w:sectPr w:rsidR="005907B5" w:rsidRPr="003628C9" w:rsidSect="00DC5F78">
          <w:headerReference w:type="default" r:id="rId35"/>
          <w:footerReference w:type="default" r:id="rId36"/>
          <w:pgSz w:w="11906" w:h="16838"/>
          <w:pgMar w:top="1440" w:right="1440" w:bottom="1440" w:left="1440" w:header="278" w:footer="709" w:gutter="0"/>
          <w:cols w:space="708"/>
          <w:docGrid w:linePitch="360"/>
        </w:sectPr>
      </w:pPr>
      <w:r w:rsidRPr="003628C9">
        <w:rPr>
          <w:rFonts w:eastAsia="Times New Roman" w:cs="Arial"/>
          <w:bCs/>
          <w:color w:val="FF0000"/>
          <w:sz w:val="32"/>
          <w:szCs w:val="32"/>
          <w:lang w:eastAsia="en-GB"/>
        </w:rPr>
        <w:t>Please review the check list below before submission.</w:t>
      </w:r>
    </w:p>
    <w:p w14:paraId="095DED4F" w14:textId="77777777" w:rsidR="005907B5" w:rsidRDefault="005907B5" w:rsidP="005907B5">
      <w:pPr>
        <w:spacing w:after="0"/>
        <w:rPr>
          <w:rFonts w:eastAsia="Times New Roman" w:cs="Arial"/>
          <w:bCs/>
          <w:color w:val="44546A" w:themeColor="text2"/>
          <w:sz w:val="32"/>
          <w:szCs w:val="32"/>
          <w:lang w:eastAsia="en-GB"/>
        </w:rPr>
      </w:pPr>
    </w:p>
    <w:p w14:paraId="7365A80B" w14:textId="77777777" w:rsidR="005907B5" w:rsidRPr="00201A0F" w:rsidRDefault="005907B5" w:rsidP="005907B5">
      <w:pPr>
        <w:spacing w:after="0"/>
        <w:rPr>
          <w:rFonts w:eastAsia="Times New Roman" w:cs="Arial"/>
          <w:b/>
          <w:color w:val="44546A" w:themeColor="text2"/>
          <w:sz w:val="32"/>
          <w:szCs w:val="32"/>
          <w:lang w:eastAsia="en-GB"/>
        </w:rPr>
      </w:pPr>
      <w:r w:rsidRPr="00201A0F">
        <w:rPr>
          <w:rFonts w:eastAsia="Times New Roman" w:cs="Arial"/>
          <w:b/>
          <w:color w:val="44546A" w:themeColor="text2"/>
          <w:sz w:val="32"/>
          <w:szCs w:val="32"/>
          <w:lang w:eastAsia="en-GB"/>
        </w:rPr>
        <w:t>Checklist</w:t>
      </w:r>
    </w:p>
    <w:p w14:paraId="1DEC9E9E" w14:textId="77777777" w:rsidR="005907B5" w:rsidRPr="00D571FF" w:rsidRDefault="005907B5" w:rsidP="005907B5">
      <w:pPr>
        <w:spacing w:after="0"/>
        <w:ind w:left="720"/>
        <w:rPr>
          <w:rFonts w:eastAsia="Times New Roman" w:cs="Arial"/>
          <w:color w:val="4472C4" w:themeColor="accent1"/>
          <w:lang w:eastAsia="en-GB"/>
        </w:rPr>
      </w:pPr>
      <w:r w:rsidRPr="00D571FF">
        <w:rPr>
          <w:rFonts w:eastAsia="Times New Roman" w:cs="Arial"/>
          <w:color w:val="4472C4" w:themeColor="accent1"/>
          <w:lang w:eastAsia="en-GB"/>
        </w:rPr>
        <w:t>Please ensure all items are completed otherwise your application may be rejected.</w:t>
      </w:r>
    </w:p>
    <w:p w14:paraId="198DC72D" w14:textId="77777777" w:rsidR="005907B5" w:rsidRPr="00D571FF" w:rsidRDefault="005907B5" w:rsidP="005907B5">
      <w:pPr>
        <w:spacing w:after="0"/>
        <w:rPr>
          <w:rFonts w:eastAsia="Times New Roman" w:cs="Arial"/>
          <w:color w:val="4472C4" w:themeColor="accent1"/>
          <w:lang w:eastAsia="en-GB"/>
        </w:rPr>
      </w:pPr>
    </w:p>
    <w:tbl>
      <w:tblPr>
        <w:tblStyle w:val="TableGrid"/>
        <w:tblW w:w="0" w:type="auto"/>
        <w:tblInd w:w="817" w:type="dxa"/>
        <w:tblLook w:val="04A0" w:firstRow="1" w:lastRow="0" w:firstColumn="1" w:lastColumn="0" w:noHBand="0" w:noVBand="1"/>
      </w:tblPr>
      <w:tblGrid>
        <w:gridCol w:w="1134"/>
        <w:gridCol w:w="7065"/>
      </w:tblGrid>
      <w:tr w:rsidR="005907B5" w:rsidRPr="00D571FF" w14:paraId="1E40C505" w14:textId="77777777" w:rsidTr="005D17F8">
        <w:tc>
          <w:tcPr>
            <w:tcW w:w="1134" w:type="dxa"/>
          </w:tcPr>
          <w:p w14:paraId="6F1ED087" w14:textId="77777777" w:rsidR="005907B5" w:rsidRPr="00D571FF" w:rsidRDefault="005907B5" w:rsidP="005D17F8">
            <w:pPr>
              <w:jc w:val="center"/>
              <w:rPr>
                <w:rFonts w:eastAsia="Times New Roman" w:cs="Arial"/>
                <w:color w:val="4472C4" w:themeColor="accent1"/>
                <w:lang w:eastAsia="en-GB"/>
              </w:rPr>
            </w:pPr>
          </w:p>
          <w:p w14:paraId="0C32BA51" w14:textId="77777777" w:rsidR="005907B5" w:rsidRPr="00D571FF" w:rsidRDefault="005907B5" w:rsidP="005D17F8">
            <w:pPr>
              <w:jc w:val="center"/>
              <w:rPr>
                <w:rFonts w:eastAsia="Times New Roman" w:cs="Arial"/>
                <w:color w:val="4472C4" w:themeColor="accent1"/>
                <w:lang w:eastAsia="en-GB"/>
              </w:rPr>
            </w:pPr>
            <w:r w:rsidRPr="00D571FF">
              <w:rPr>
                <w:rFonts w:ascii="Wingdings" w:eastAsia="Wingdings" w:hAnsi="Wingdings" w:cs="Wingdings"/>
                <w:color w:val="4472C4" w:themeColor="accent1"/>
                <w:lang w:eastAsia="en-GB"/>
              </w:rPr>
              <w:t></w:t>
            </w:r>
          </w:p>
          <w:p w14:paraId="11225EDD" w14:textId="77777777" w:rsidR="005907B5" w:rsidRPr="00D571FF" w:rsidRDefault="005907B5" w:rsidP="005D17F8">
            <w:pPr>
              <w:jc w:val="center"/>
              <w:rPr>
                <w:rFonts w:eastAsia="Times New Roman" w:cs="Arial"/>
                <w:color w:val="4472C4" w:themeColor="accent1"/>
                <w:lang w:eastAsia="en-GB"/>
              </w:rPr>
            </w:pPr>
          </w:p>
        </w:tc>
        <w:tc>
          <w:tcPr>
            <w:tcW w:w="7065" w:type="dxa"/>
          </w:tcPr>
          <w:p w14:paraId="6E9E08EB" w14:textId="77777777" w:rsidR="005907B5" w:rsidRPr="00D571FF" w:rsidRDefault="005907B5" w:rsidP="005D17F8">
            <w:pPr>
              <w:ind w:left="720" w:hanging="544"/>
              <w:rPr>
                <w:rFonts w:eastAsia="Times New Roman" w:cs="Arial"/>
                <w:color w:val="4472C4" w:themeColor="accent1"/>
                <w:lang w:eastAsia="en-GB"/>
              </w:rPr>
            </w:pPr>
          </w:p>
          <w:p w14:paraId="3FC907E5" w14:textId="77777777" w:rsidR="005907B5" w:rsidRPr="00D571FF" w:rsidRDefault="005907B5" w:rsidP="005D17F8">
            <w:pPr>
              <w:ind w:left="720" w:hanging="544"/>
              <w:rPr>
                <w:rFonts w:eastAsia="Times New Roman" w:cs="Arial"/>
                <w:b/>
                <w:color w:val="4472C4" w:themeColor="accent1"/>
                <w:lang w:eastAsia="en-GB"/>
              </w:rPr>
            </w:pPr>
            <w:r w:rsidRPr="00D571FF">
              <w:rPr>
                <w:rFonts w:eastAsia="Times New Roman" w:cs="Arial"/>
                <w:b/>
                <w:color w:val="4472C4" w:themeColor="accent1"/>
                <w:lang w:eastAsia="en-GB"/>
              </w:rPr>
              <w:t>Please read and tick to indicate you have done the following:</w:t>
            </w:r>
          </w:p>
        </w:tc>
      </w:tr>
      <w:tr w:rsidR="005907B5" w:rsidRPr="00D571FF" w14:paraId="77DDB24E" w14:textId="77777777" w:rsidTr="005D17F8">
        <w:trPr>
          <w:trHeight w:val="806"/>
        </w:trPr>
        <w:tc>
          <w:tcPr>
            <w:tcW w:w="1134" w:type="dxa"/>
            <w:vAlign w:val="center"/>
          </w:tcPr>
          <w:p w14:paraId="35D308B7"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7C021B49" w14:textId="77777777" w:rsidR="005907B5" w:rsidRPr="00D571FF" w:rsidRDefault="005907B5" w:rsidP="005D17F8">
            <w:pPr>
              <w:ind w:left="199" w:hanging="23"/>
              <w:rPr>
                <w:rFonts w:eastAsia="Times New Roman" w:cs="Arial"/>
                <w:color w:val="4472C4" w:themeColor="accent1"/>
                <w:lang w:eastAsia="en-GB"/>
              </w:rPr>
            </w:pPr>
            <w:r w:rsidRPr="00D571FF">
              <w:rPr>
                <w:rFonts w:eastAsia="Times New Roman" w:cs="Arial"/>
                <w:color w:val="4472C4" w:themeColor="accent1"/>
                <w:lang w:eastAsia="en-GB"/>
              </w:rPr>
              <w:t xml:space="preserve">I have read the </w:t>
            </w:r>
            <w:r>
              <w:rPr>
                <w:rFonts w:eastAsia="Times New Roman" w:cs="Arial"/>
                <w:color w:val="4472C4" w:themeColor="accent1"/>
                <w:lang w:eastAsia="en-GB"/>
              </w:rPr>
              <w:t>G</w:t>
            </w:r>
            <w:r w:rsidRPr="00D571FF">
              <w:rPr>
                <w:rFonts w:eastAsia="Times New Roman" w:cs="Arial"/>
                <w:color w:val="4472C4" w:themeColor="accent1"/>
                <w:lang w:eastAsia="en-GB"/>
              </w:rPr>
              <w:t xml:space="preserve">uidelines for </w:t>
            </w:r>
            <w:r>
              <w:rPr>
                <w:rFonts w:eastAsia="Times New Roman" w:cs="Arial"/>
                <w:color w:val="4472C4" w:themeColor="accent1"/>
                <w:lang w:eastAsia="en-GB"/>
              </w:rPr>
              <w:t xml:space="preserve">Applicants for </w:t>
            </w:r>
            <w:r w:rsidRPr="00D571FF">
              <w:rPr>
                <w:rFonts w:eastAsia="Times New Roman" w:cs="Arial"/>
                <w:color w:val="4472C4" w:themeColor="accent1"/>
                <w:lang w:eastAsia="en-GB"/>
              </w:rPr>
              <w:t>the Removals in Residence scheme</w:t>
            </w:r>
          </w:p>
        </w:tc>
      </w:tr>
      <w:tr w:rsidR="005907B5" w:rsidRPr="00D571FF" w14:paraId="4E6C4DCA" w14:textId="77777777" w:rsidTr="005D17F8">
        <w:trPr>
          <w:trHeight w:val="806"/>
        </w:trPr>
        <w:tc>
          <w:tcPr>
            <w:tcW w:w="1134" w:type="dxa"/>
            <w:vAlign w:val="center"/>
          </w:tcPr>
          <w:p w14:paraId="0F0E6508"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36469FC6" w14:textId="3AA816ED" w:rsidR="005907B5" w:rsidRPr="00D571FF" w:rsidRDefault="005907B5" w:rsidP="005D17F8">
            <w:pPr>
              <w:ind w:left="199" w:hanging="23"/>
              <w:rPr>
                <w:rFonts w:eastAsia="Times New Roman" w:cs="Arial"/>
                <w:color w:val="4472C4" w:themeColor="accent1"/>
                <w:lang w:eastAsia="en-GB"/>
              </w:rPr>
            </w:pPr>
            <w:r w:rsidRPr="00D571FF">
              <w:rPr>
                <w:rFonts w:eastAsia="Times New Roman" w:cs="Arial"/>
                <w:color w:val="4472C4" w:themeColor="accent1"/>
                <w:lang w:eastAsia="en-GB"/>
              </w:rPr>
              <w:t xml:space="preserve">I have attached my </w:t>
            </w:r>
            <w:r w:rsidR="006D34D6">
              <w:rPr>
                <w:rFonts w:eastAsia="Times New Roman" w:cs="Arial"/>
                <w:color w:val="4472C4" w:themeColor="accent1"/>
                <w:lang w:eastAsia="en-GB"/>
              </w:rPr>
              <w:t>5</w:t>
            </w:r>
            <w:r w:rsidRPr="00D571FF">
              <w:rPr>
                <w:rFonts w:eastAsia="Times New Roman" w:cs="Arial"/>
                <w:color w:val="4472C4" w:themeColor="accent1"/>
                <w:lang w:eastAsia="en-GB"/>
              </w:rPr>
              <w:t>-page case for support</w:t>
            </w:r>
            <w:r>
              <w:rPr>
                <w:rFonts w:eastAsia="Times New Roman" w:cs="Arial"/>
                <w:color w:val="4472C4" w:themeColor="accent1"/>
                <w:lang w:eastAsia="en-GB"/>
              </w:rPr>
              <w:t xml:space="preserve"> (plus additional funds annexes if appropriate)</w:t>
            </w:r>
          </w:p>
        </w:tc>
      </w:tr>
      <w:tr w:rsidR="005907B5" w:rsidRPr="00D571FF" w14:paraId="0A7C8D09" w14:textId="77777777" w:rsidTr="005D17F8">
        <w:trPr>
          <w:trHeight w:val="806"/>
        </w:trPr>
        <w:tc>
          <w:tcPr>
            <w:tcW w:w="1134" w:type="dxa"/>
            <w:vAlign w:val="center"/>
          </w:tcPr>
          <w:p w14:paraId="2BF11693"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5AFBD739" w14:textId="77777777" w:rsidR="005907B5" w:rsidRPr="00D571FF" w:rsidRDefault="005907B5" w:rsidP="005D17F8">
            <w:pPr>
              <w:ind w:left="720" w:hanging="544"/>
              <w:rPr>
                <w:rFonts w:eastAsia="Times New Roman" w:cs="Arial"/>
                <w:color w:val="4472C4" w:themeColor="accent1"/>
                <w:lang w:eastAsia="en-GB"/>
              </w:rPr>
            </w:pPr>
            <w:r w:rsidRPr="00D571FF">
              <w:rPr>
                <w:rFonts w:eastAsia="Times New Roman" w:cs="Arial"/>
                <w:color w:val="4472C4" w:themeColor="accent1"/>
                <w:lang w:eastAsia="en-GB"/>
              </w:rPr>
              <w:t>I have attached a one-page workplan</w:t>
            </w:r>
          </w:p>
        </w:tc>
      </w:tr>
      <w:tr w:rsidR="005907B5" w:rsidRPr="00D571FF" w14:paraId="37F058B8" w14:textId="77777777" w:rsidTr="005D17F8">
        <w:trPr>
          <w:trHeight w:val="806"/>
        </w:trPr>
        <w:tc>
          <w:tcPr>
            <w:tcW w:w="1134" w:type="dxa"/>
            <w:vAlign w:val="center"/>
          </w:tcPr>
          <w:p w14:paraId="47E1326A"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2557E4C6" w14:textId="77777777" w:rsidR="005907B5" w:rsidRPr="00D571FF" w:rsidRDefault="005907B5" w:rsidP="005D17F8">
            <w:pPr>
              <w:ind w:left="176"/>
              <w:rPr>
                <w:rFonts w:eastAsia="Times New Roman" w:cs="Arial"/>
                <w:color w:val="4472C4" w:themeColor="accent1"/>
                <w:lang w:eastAsia="en-GB"/>
              </w:rPr>
            </w:pPr>
            <w:r>
              <w:rPr>
                <w:rFonts w:ascii="Calibri" w:hAnsi="Calibri" w:cs="Calibri"/>
                <w:color w:val="4472C4" w:themeColor="accent1"/>
              </w:rPr>
              <w:t>I have included CVs as required</w:t>
            </w:r>
          </w:p>
        </w:tc>
      </w:tr>
      <w:tr w:rsidR="005907B5" w:rsidRPr="00D571FF" w14:paraId="3F33819C" w14:textId="77777777" w:rsidTr="005D17F8">
        <w:trPr>
          <w:trHeight w:val="806"/>
        </w:trPr>
        <w:tc>
          <w:tcPr>
            <w:tcW w:w="1134" w:type="dxa"/>
            <w:vAlign w:val="center"/>
          </w:tcPr>
          <w:p w14:paraId="1A886E0D"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7EF2AF14" w14:textId="77777777" w:rsidR="005907B5" w:rsidRPr="00D571FF" w:rsidRDefault="005907B5" w:rsidP="005D17F8">
            <w:pPr>
              <w:ind w:left="176"/>
              <w:rPr>
                <w:rFonts w:ascii="Calibri" w:hAnsi="Calibri" w:cs="Calibri"/>
                <w:color w:val="4472C4" w:themeColor="accent1"/>
              </w:rPr>
            </w:pPr>
            <w:r>
              <w:rPr>
                <w:color w:val="4472C4" w:themeColor="accent1"/>
              </w:rPr>
              <w:t xml:space="preserve">If </w:t>
            </w:r>
            <w:r w:rsidRPr="00D571FF">
              <w:rPr>
                <w:color w:val="4472C4" w:themeColor="accent1"/>
              </w:rPr>
              <w:t>the application is a resubmission</w:t>
            </w:r>
            <w:r>
              <w:rPr>
                <w:color w:val="4472C4" w:themeColor="accent1"/>
              </w:rPr>
              <w:t>, a covering letter addressing how the proposal has changed.</w:t>
            </w:r>
          </w:p>
        </w:tc>
      </w:tr>
      <w:tr w:rsidR="005907B5" w:rsidRPr="00D571FF" w14:paraId="2BFF2E1B" w14:textId="77777777" w:rsidTr="005D17F8">
        <w:trPr>
          <w:trHeight w:val="806"/>
        </w:trPr>
        <w:tc>
          <w:tcPr>
            <w:tcW w:w="1134" w:type="dxa"/>
            <w:vAlign w:val="center"/>
          </w:tcPr>
          <w:p w14:paraId="36001484" w14:textId="77777777" w:rsidR="005907B5" w:rsidRPr="00D571FF" w:rsidRDefault="005907B5" w:rsidP="005D17F8">
            <w:pPr>
              <w:rPr>
                <w:rFonts w:eastAsia="Times New Roman" w:cs="Arial"/>
                <w:color w:val="4472C4" w:themeColor="accent1"/>
                <w:lang w:eastAsia="en-GB"/>
              </w:rPr>
            </w:pPr>
          </w:p>
        </w:tc>
        <w:tc>
          <w:tcPr>
            <w:tcW w:w="7065" w:type="dxa"/>
            <w:vAlign w:val="center"/>
          </w:tcPr>
          <w:p w14:paraId="3C1FD36F" w14:textId="55DA35A3" w:rsidR="005907B5" w:rsidRPr="00D571FF" w:rsidRDefault="005907B5" w:rsidP="005D17F8">
            <w:pPr>
              <w:ind w:left="176"/>
              <w:rPr>
                <w:rFonts w:eastAsia="Times New Roman" w:cs="Arial"/>
                <w:color w:val="4472C4" w:themeColor="accent1"/>
                <w:lang w:eastAsia="en-GB"/>
              </w:rPr>
            </w:pPr>
            <w:r w:rsidRPr="00D571FF">
              <w:rPr>
                <w:rFonts w:eastAsia="Times New Roman" w:cs="Arial"/>
                <w:color w:val="4472C4" w:themeColor="accent1"/>
                <w:lang w:eastAsia="en-GB"/>
              </w:rPr>
              <w:t xml:space="preserve">I have considered submitting the </w:t>
            </w:r>
            <w:hyperlink r:id="rId37" w:history="1">
              <w:r w:rsidRPr="008006F0">
                <w:rPr>
                  <w:rStyle w:val="Hyperlink"/>
                  <w:rFonts w:eastAsia="Times New Roman" w:cs="Arial"/>
                  <w:lang w:eastAsia="en-GB"/>
                </w:rPr>
                <w:t>EDI monitoring form</w:t>
              </w:r>
            </w:hyperlink>
            <w:r w:rsidRPr="00D571FF">
              <w:rPr>
                <w:rFonts w:eastAsia="Times New Roman" w:cs="Arial"/>
                <w:color w:val="4472C4" w:themeColor="accent1"/>
                <w:lang w:eastAsia="en-GB"/>
              </w:rPr>
              <w:t>.</w:t>
            </w:r>
          </w:p>
        </w:tc>
      </w:tr>
      <w:tr w:rsidR="005907B5" w:rsidRPr="00D571FF" w14:paraId="16B22C8B" w14:textId="77777777" w:rsidTr="005D17F8">
        <w:tc>
          <w:tcPr>
            <w:tcW w:w="1134" w:type="dxa"/>
            <w:vAlign w:val="center"/>
          </w:tcPr>
          <w:p w14:paraId="7798810C" w14:textId="77777777" w:rsidR="005907B5" w:rsidRPr="00D571FF" w:rsidRDefault="005907B5" w:rsidP="005D17F8">
            <w:pPr>
              <w:rPr>
                <w:rFonts w:eastAsia="Times New Roman" w:cs="Arial"/>
                <w:color w:val="4472C4" w:themeColor="accent1"/>
                <w:lang w:eastAsia="en-GB"/>
              </w:rPr>
            </w:pPr>
            <w:r w:rsidRPr="00D571FF">
              <w:rPr>
                <w:rFonts w:eastAsia="Times New Roman" w:cs="Arial"/>
                <w:color w:val="4472C4" w:themeColor="accent1"/>
                <w:lang w:eastAsia="en-GB"/>
              </w:rPr>
              <w:t>Reviewers</w:t>
            </w:r>
          </w:p>
          <w:p w14:paraId="309B8EE3" w14:textId="77777777" w:rsidR="005907B5" w:rsidRPr="00D571FF" w:rsidRDefault="005907B5" w:rsidP="005D17F8">
            <w:pPr>
              <w:rPr>
                <w:rFonts w:eastAsia="Times New Roman" w:cs="Arial"/>
                <w:color w:val="4472C4" w:themeColor="accent1"/>
                <w:lang w:eastAsia="en-GB"/>
              </w:rPr>
            </w:pPr>
            <w:r w:rsidRPr="00D571FF">
              <w:rPr>
                <w:rFonts w:eastAsia="Times New Roman" w:cs="Arial"/>
                <w:color w:val="4472C4" w:themeColor="accent1"/>
                <w:lang w:eastAsia="en-GB"/>
              </w:rPr>
              <w:t>Conflict</w:t>
            </w:r>
          </w:p>
        </w:tc>
        <w:tc>
          <w:tcPr>
            <w:tcW w:w="7065" w:type="dxa"/>
            <w:vAlign w:val="center"/>
          </w:tcPr>
          <w:p w14:paraId="5AC57919" w14:textId="77777777" w:rsidR="005907B5" w:rsidRPr="00D571FF" w:rsidRDefault="005907B5" w:rsidP="005D17F8">
            <w:pPr>
              <w:spacing w:line="269" w:lineRule="auto"/>
              <w:ind w:left="205"/>
              <w:jc w:val="both"/>
              <w:rPr>
                <w:rFonts w:cs="Arial"/>
                <w:color w:val="4472C4" w:themeColor="accent1"/>
              </w:rPr>
            </w:pPr>
          </w:p>
          <w:p w14:paraId="64C39DBB" w14:textId="77777777" w:rsidR="005907B5" w:rsidRPr="00D571FF" w:rsidRDefault="005907B5" w:rsidP="005D17F8">
            <w:pPr>
              <w:spacing w:line="269" w:lineRule="auto"/>
              <w:ind w:left="205"/>
              <w:jc w:val="both"/>
              <w:rPr>
                <w:color w:val="4472C4" w:themeColor="accent1"/>
                <w:u w:val="single"/>
              </w:rPr>
            </w:pPr>
            <w:r w:rsidRPr="00D571FF">
              <w:rPr>
                <w:rFonts w:cs="Arial"/>
                <w:color w:val="4472C4" w:themeColor="accent1"/>
              </w:rPr>
              <w:t xml:space="preserve">Is there any reason why any individual should not review this proposal? </w:t>
            </w:r>
          </w:p>
          <w:p w14:paraId="3F86ED1E" w14:textId="77777777" w:rsidR="005907B5" w:rsidRPr="00D571FF" w:rsidRDefault="005907B5" w:rsidP="005D17F8">
            <w:pPr>
              <w:ind w:left="176"/>
              <w:rPr>
                <w:rFonts w:eastAsia="Times New Roman" w:cs="Arial"/>
                <w:i/>
                <w:color w:val="4472C4" w:themeColor="accent1"/>
                <w:lang w:eastAsia="en-GB"/>
              </w:rPr>
            </w:pPr>
          </w:p>
          <w:p w14:paraId="36437E1A" w14:textId="77777777" w:rsidR="005907B5" w:rsidRPr="00D571FF" w:rsidRDefault="005907B5" w:rsidP="005D17F8">
            <w:pPr>
              <w:ind w:left="176"/>
              <w:rPr>
                <w:rFonts w:eastAsia="Times New Roman" w:cs="Arial"/>
                <w:i/>
                <w:color w:val="4472C4" w:themeColor="accent1"/>
                <w:lang w:eastAsia="en-GB"/>
              </w:rPr>
            </w:pPr>
            <w:r w:rsidRPr="00D571FF">
              <w:rPr>
                <w:rFonts w:eastAsia="Times New Roman" w:cs="Arial"/>
                <w:i/>
                <w:color w:val="4472C4" w:themeColor="accent1"/>
                <w:lang w:eastAsia="en-GB"/>
              </w:rPr>
              <w:t>Delete as appropriate:</w:t>
            </w:r>
          </w:p>
          <w:p w14:paraId="56497BFE" w14:textId="77777777" w:rsidR="005907B5" w:rsidRPr="00D571FF" w:rsidRDefault="005907B5" w:rsidP="005D17F8">
            <w:pPr>
              <w:ind w:left="176"/>
              <w:rPr>
                <w:rFonts w:eastAsia="Times New Roman" w:cs="Arial"/>
                <w:color w:val="4472C4" w:themeColor="accent1"/>
                <w:lang w:eastAsia="en-GB"/>
              </w:rPr>
            </w:pPr>
            <w:r w:rsidRPr="00D571FF">
              <w:rPr>
                <w:rFonts w:eastAsia="Times New Roman" w:cs="Arial"/>
                <w:color w:val="4472C4" w:themeColor="accent1"/>
                <w:lang w:eastAsia="en-GB"/>
              </w:rPr>
              <w:t>YES – please describe in detail:</w:t>
            </w:r>
          </w:p>
          <w:p w14:paraId="5C26A33A" w14:textId="77777777" w:rsidR="005907B5" w:rsidRPr="00D571FF" w:rsidRDefault="005907B5" w:rsidP="005D17F8">
            <w:pPr>
              <w:ind w:left="176"/>
              <w:rPr>
                <w:rFonts w:eastAsia="Times New Roman" w:cs="Arial"/>
                <w:color w:val="4472C4" w:themeColor="accent1"/>
                <w:lang w:eastAsia="en-GB"/>
              </w:rPr>
            </w:pPr>
          </w:p>
          <w:p w14:paraId="5150CDBF" w14:textId="77777777" w:rsidR="005907B5" w:rsidRPr="00D571FF" w:rsidRDefault="005907B5" w:rsidP="005D17F8">
            <w:pPr>
              <w:ind w:left="176"/>
              <w:rPr>
                <w:rFonts w:eastAsia="Times New Roman" w:cs="Arial"/>
                <w:color w:val="4472C4" w:themeColor="accent1"/>
                <w:lang w:eastAsia="en-GB"/>
              </w:rPr>
            </w:pPr>
            <w:r w:rsidRPr="00D571FF">
              <w:rPr>
                <w:rFonts w:eastAsia="Times New Roman" w:cs="Arial"/>
                <w:color w:val="4472C4" w:themeColor="accent1"/>
                <w:lang w:eastAsia="en-GB"/>
              </w:rPr>
              <w:t xml:space="preserve">NO conflicts </w:t>
            </w:r>
          </w:p>
          <w:p w14:paraId="23F204E3" w14:textId="77777777" w:rsidR="005907B5" w:rsidRPr="00D571FF" w:rsidRDefault="005907B5" w:rsidP="005D17F8">
            <w:pPr>
              <w:ind w:left="176"/>
              <w:rPr>
                <w:rFonts w:eastAsia="Times New Roman" w:cs="Arial"/>
                <w:color w:val="4472C4" w:themeColor="accent1"/>
                <w:lang w:eastAsia="en-GB"/>
              </w:rPr>
            </w:pPr>
          </w:p>
        </w:tc>
      </w:tr>
    </w:tbl>
    <w:p w14:paraId="646C4637" w14:textId="7DFACD12" w:rsidR="008F54D3" w:rsidRPr="002560AC" w:rsidRDefault="008F54D3" w:rsidP="002560AC">
      <w:pPr>
        <w:rPr>
          <w:rFonts w:cstheme="minorHAnsi"/>
          <w:strike/>
        </w:rPr>
      </w:pPr>
    </w:p>
    <w:sectPr w:rsidR="008F54D3" w:rsidRPr="002560AC" w:rsidSect="000962A9">
      <w:headerReference w:type="even" r:id="rId38"/>
      <w:headerReference w:type="default" r:id="rId39"/>
      <w:footerReference w:type="even" r:id="rId40"/>
      <w:footerReference w:type="default" r:id="rId41"/>
      <w:headerReference w:type="first" r:id="rId42"/>
      <w:footerReference w:type="first" r:id="rId43"/>
      <w:pgSz w:w="11906" w:h="16838"/>
      <w:pgMar w:top="1418" w:right="1440" w:bottom="1440" w:left="1440"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45C7" w14:textId="77777777" w:rsidR="00F31937" w:rsidRDefault="00F31937" w:rsidP="00706E8B">
      <w:pPr>
        <w:spacing w:after="0" w:line="240" w:lineRule="auto"/>
      </w:pPr>
      <w:r>
        <w:separator/>
      </w:r>
    </w:p>
  </w:endnote>
  <w:endnote w:type="continuationSeparator" w:id="0">
    <w:p w14:paraId="52FF9A27" w14:textId="77777777" w:rsidR="00F31937" w:rsidRDefault="00F31937" w:rsidP="00706E8B">
      <w:pPr>
        <w:spacing w:after="0" w:line="240" w:lineRule="auto"/>
      </w:pPr>
      <w:r>
        <w:continuationSeparator/>
      </w:r>
    </w:p>
  </w:endnote>
  <w:endnote w:type="continuationNotice" w:id="1">
    <w:p w14:paraId="7D0D2DBD" w14:textId="77777777" w:rsidR="00F31937" w:rsidRDefault="00F31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827327"/>
      <w:docPartObj>
        <w:docPartGallery w:val="Page Numbers (Bottom of Page)"/>
        <w:docPartUnique/>
      </w:docPartObj>
    </w:sdtPr>
    <w:sdtEndPr>
      <w:rPr>
        <w:noProof/>
      </w:rPr>
    </w:sdtEndPr>
    <w:sdtContent>
      <w:p w14:paraId="631FDBBB" w14:textId="0014E5DA" w:rsidR="00A45731" w:rsidRDefault="00A45731">
        <w:pPr>
          <w:pStyle w:val="Footer"/>
          <w:jc w:val="center"/>
        </w:pPr>
        <w:r>
          <w:fldChar w:fldCharType="begin"/>
        </w:r>
        <w:r>
          <w:instrText xml:space="preserve"> PAGE   \* MERGEFORMAT </w:instrText>
        </w:r>
        <w:r>
          <w:fldChar w:fldCharType="separate"/>
        </w:r>
        <w:r w:rsidR="00AA17EB">
          <w:rPr>
            <w:noProof/>
          </w:rPr>
          <w:t>30</w:t>
        </w:r>
        <w:r>
          <w:rPr>
            <w:noProof/>
          </w:rPr>
          <w:fldChar w:fldCharType="end"/>
        </w:r>
      </w:p>
    </w:sdtContent>
  </w:sdt>
  <w:p w14:paraId="583D8AB8" w14:textId="77777777" w:rsidR="00A45731" w:rsidRDefault="00A45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683C" w14:textId="77777777" w:rsidR="00A45731" w:rsidRDefault="00A45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382581"/>
      <w:docPartObj>
        <w:docPartGallery w:val="Page Numbers (Bottom of Page)"/>
        <w:docPartUnique/>
      </w:docPartObj>
    </w:sdtPr>
    <w:sdtEndPr>
      <w:rPr>
        <w:noProof/>
      </w:rPr>
    </w:sdtEndPr>
    <w:sdtContent>
      <w:p w14:paraId="1AA367FF" w14:textId="0B655541" w:rsidR="00A45731" w:rsidRDefault="00A45731">
        <w:pPr>
          <w:pStyle w:val="Footer"/>
          <w:jc w:val="center"/>
        </w:pPr>
        <w:r>
          <w:fldChar w:fldCharType="begin"/>
        </w:r>
        <w:r>
          <w:instrText xml:space="preserve"> PAGE   \* MERGEFORMAT </w:instrText>
        </w:r>
        <w:r>
          <w:fldChar w:fldCharType="separate"/>
        </w:r>
        <w:r w:rsidR="00AA17EB">
          <w:rPr>
            <w:noProof/>
          </w:rPr>
          <w:t>32</w:t>
        </w:r>
        <w:r>
          <w:rPr>
            <w:noProof/>
          </w:rPr>
          <w:fldChar w:fldCharType="end"/>
        </w:r>
      </w:p>
    </w:sdtContent>
  </w:sdt>
  <w:p w14:paraId="09D96753" w14:textId="77777777" w:rsidR="00A45731" w:rsidRDefault="00A457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A677" w14:textId="77777777" w:rsidR="00A45731" w:rsidRDefault="00A45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A9A8" w14:textId="77777777" w:rsidR="00F31937" w:rsidRDefault="00F31937" w:rsidP="00706E8B">
      <w:pPr>
        <w:spacing w:after="0" w:line="240" w:lineRule="auto"/>
      </w:pPr>
      <w:r>
        <w:separator/>
      </w:r>
    </w:p>
  </w:footnote>
  <w:footnote w:type="continuationSeparator" w:id="0">
    <w:p w14:paraId="3BBDC173" w14:textId="77777777" w:rsidR="00F31937" w:rsidRDefault="00F31937" w:rsidP="00706E8B">
      <w:pPr>
        <w:spacing w:after="0" w:line="240" w:lineRule="auto"/>
      </w:pPr>
      <w:r>
        <w:continuationSeparator/>
      </w:r>
    </w:p>
  </w:footnote>
  <w:footnote w:type="continuationNotice" w:id="1">
    <w:p w14:paraId="66F513BF" w14:textId="77777777" w:rsidR="00F31937" w:rsidRDefault="00F31937">
      <w:pPr>
        <w:spacing w:after="0" w:line="240" w:lineRule="auto"/>
      </w:pPr>
    </w:p>
  </w:footnote>
  <w:footnote w:id="2">
    <w:p w14:paraId="28D51BC3" w14:textId="5E2DEAD4" w:rsidR="00A45731" w:rsidRPr="0018477B" w:rsidRDefault="00A45731" w:rsidP="00D8699E">
      <w:pPr>
        <w:pStyle w:val="FootnoteText"/>
        <w:rPr>
          <w:lang w:val="en-US"/>
        </w:rPr>
      </w:pPr>
      <w:r>
        <w:rPr>
          <w:rStyle w:val="FootnoteReference"/>
        </w:rPr>
        <w:footnoteRef/>
      </w:r>
      <w:r>
        <w:t xml:space="preserve"> </w:t>
      </w:r>
      <w:r w:rsidRPr="009C22D0">
        <w:t>They will</w:t>
      </w:r>
      <w:r>
        <w:t xml:space="preserve"> last </w:t>
      </w:r>
      <w:r w:rsidRPr="009C22D0">
        <w:t xml:space="preserve">no longer than 12 months. </w:t>
      </w:r>
      <w:r>
        <w:rPr>
          <w:lang w:val="en-US"/>
        </w:rPr>
        <w:t xml:space="preserve">Where a named applicant normally works on a part-time basis, projects may be extended pro rata. </w:t>
      </w:r>
    </w:p>
  </w:footnote>
  <w:footnote w:id="3">
    <w:p w14:paraId="52985E74" w14:textId="77777777" w:rsidR="0093059A" w:rsidRPr="00103EC1" w:rsidRDefault="0093059A" w:rsidP="0093059A">
      <w:pPr>
        <w:pStyle w:val="FootnoteText"/>
        <w:rPr>
          <w:rFonts w:cstheme="minorHAnsi"/>
          <w:sz w:val="16"/>
          <w:szCs w:val="16"/>
          <w:lang w:val="en-US"/>
        </w:rPr>
      </w:pPr>
      <w:r>
        <w:rPr>
          <w:rStyle w:val="FootnoteReference"/>
        </w:rPr>
        <w:footnoteRef/>
      </w:r>
      <w:r>
        <w:t xml:space="preserve"> </w:t>
      </w:r>
      <w:hyperlink r:id="rId1" w:history="1">
        <w:r w:rsidRPr="004E2EEE">
          <w:rPr>
            <w:rStyle w:val="Hyperlink"/>
            <w:rFonts w:cstheme="minorHAnsi"/>
            <w:sz w:val="16"/>
            <w:szCs w:val="16"/>
            <w:shd w:val="clear" w:color="auto" w:fill="FFFFFF"/>
          </w:rPr>
          <w:t>UKRI</w:t>
        </w:r>
      </w:hyperlink>
      <w:r w:rsidRPr="00F12952">
        <w:rPr>
          <w:rFonts w:cstheme="minorHAnsi"/>
          <w:color w:val="505050"/>
          <w:sz w:val="16"/>
          <w:szCs w:val="16"/>
          <w:shd w:val="clear" w:color="auto" w:fill="FFFFFF"/>
        </w:rPr>
        <w:t xml:space="preserve"> is a non-departmental public body sponsored by the Department for Business, Energy and Industrial Strategy (BEIS).</w:t>
      </w:r>
      <w:r>
        <w:rPr>
          <w:rFonts w:cstheme="minorHAnsi"/>
          <w:color w:val="505050"/>
          <w:sz w:val="16"/>
          <w:szCs w:val="16"/>
          <w:shd w:val="clear" w:color="auto" w:fill="FFFFFF"/>
        </w:rPr>
        <w:t xml:space="preserve"> </w:t>
      </w:r>
      <w:r w:rsidRPr="00103EC1">
        <w:rPr>
          <w:rFonts w:cstheme="minorHAnsi"/>
          <w:color w:val="505050"/>
          <w:sz w:val="16"/>
          <w:szCs w:val="16"/>
          <w:shd w:val="clear" w:color="auto" w:fill="FFFFFF"/>
        </w:rPr>
        <w:t xml:space="preserve">It brings together disciplinary research councils, Research England, which </w:t>
      </w:r>
      <w:r>
        <w:rPr>
          <w:rFonts w:cstheme="minorHAnsi"/>
          <w:color w:val="505050"/>
          <w:sz w:val="16"/>
          <w:szCs w:val="16"/>
          <w:shd w:val="clear" w:color="auto" w:fill="FFFFFF"/>
        </w:rPr>
        <w:t>funds</w:t>
      </w:r>
      <w:r w:rsidRPr="00103EC1">
        <w:rPr>
          <w:rFonts w:cstheme="minorHAnsi"/>
          <w:color w:val="505050"/>
          <w:sz w:val="16"/>
          <w:szCs w:val="16"/>
          <w:shd w:val="clear" w:color="auto" w:fill="FFFFFF"/>
        </w:rPr>
        <w:t xml:space="preserve"> research and knowledge exchange at higher education institutions in England, and the UK’s innovation agency, Innovate UK.</w:t>
      </w:r>
      <w:r>
        <w:rPr>
          <w:rFonts w:cstheme="minorHAnsi"/>
          <w:color w:val="505050"/>
          <w:sz w:val="16"/>
          <w:szCs w:val="16"/>
          <w:shd w:val="clear" w:color="auto" w:fill="FFFFFF"/>
        </w:rPr>
        <w:t xml:space="preserve"> It has an annual budget of £8 billion.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ED60" w14:textId="298555CE" w:rsidR="00A45731" w:rsidRDefault="00A45731" w:rsidP="001C451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56C6" w14:textId="77777777" w:rsidR="00A45731" w:rsidRDefault="00A45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4521" w14:textId="11453B3C" w:rsidR="00A45731" w:rsidRPr="007125EC" w:rsidRDefault="00A45731" w:rsidP="007125EC">
    <w:pPr>
      <w:pStyle w:val="Header"/>
      <w:tabs>
        <w:tab w:val="clear" w:pos="4513"/>
        <w:tab w:val="clear" w:pos="9026"/>
        <w:tab w:val="left" w:pos="7260"/>
      </w:tabs>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D8F" w14:textId="77777777" w:rsidR="00A45731" w:rsidRDefault="00A45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109D"/>
    <w:multiLevelType w:val="hybridMultilevel"/>
    <w:tmpl w:val="3130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84AE7"/>
    <w:multiLevelType w:val="hybridMultilevel"/>
    <w:tmpl w:val="A056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918FE"/>
    <w:multiLevelType w:val="multilevel"/>
    <w:tmpl w:val="06400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60673"/>
    <w:multiLevelType w:val="hybridMultilevel"/>
    <w:tmpl w:val="4D6C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B230C"/>
    <w:multiLevelType w:val="multilevel"/>
    <w:tmpl w:val="65C24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D52C7"/>
    <w:multiLevelType w:val="hybridMultilevel"/>
    <w:tmpl w:val="3D3A3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74F23"/>
    <w:multiLevelType w:val="hybridMultilevel"/>
    <w:tmpl w:val="2AB0F834"/>
    <w:lvl w:ilvl="0" w:tplc="70608F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A0CF4"/>
    <w:multiLevelType w:val="hybridMultilevel"/>
    <w:tmpl w:val="BF92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97901"/>
    <w:multiLevelType w:val="hybridMultilevel"/>
    <w:tmpl w:val="F72A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F61B0"/>
    <w:multiLevelType w:val="hybridMultilevel"/>
    <w:tmpl w:val="BA34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D18D2"/>
    <w:multiLevelType w:val="hybridMultilevel"/>
    <w:tmpl w:val="E09A0E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1" w15:restartNumberingAfterBreak="0">
    <w:nsid w:val="478A4EFE"/>
    <w:multiLevelType w:val="hybridMultilevel"/>
    <w:tmpl w:val="8B223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2F5FC0"/>
    <w:multiLevelType w:val="hybridMultilevel"/>
    <w:tmpl w:val="076AE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4D532A"/>
    <w:multiLevelType w:val="hybridMultilevel"/>
    <w:tmpl w:val="8ABE3F42"/>
    <w:lvl w:ilvl="0" w:tplc="08090001">
      <w:start w:val="1"/>
      <w:numFmt w:val="bullet"/>
      <w:lvlText w:val=""/>
      <w:lvlJc w:val="left"/>
      <w:pPr>
        <w:ind w:left="720" w:hanging="360"/>
      </w:pPr>
      <w:rPr>
        <w:rFonts w:ascii="Symbol" w:hAnsi="Symbo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21753B"/>
    <w:multiLevelType w:val="multilevel"/>
    <w:tmpl w:val="B4A0EC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84E66"/>
    <w:multiLevelType w:val="hybridMultilevel"/>
    <w:tmpl w:val="85A801A2"/>
    <w:lvl w:ilvl="0" w:tplc="62CC8DB6">
      <w:start w:val="1"/>
      <w:numFmt w:val="decimal"/>
      <w:lvlText w:val="%1."/>
      <w:lvlJc w:val="left"/>
      <w:pPr>
        <w:ind w:left="720" w:hanging="360"/>
      </w:pPr>
      <w:rPr>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991464"/>
    <w:multiLevelType w:val="hybridMultilevel"/>
    <w:tmpl w:val="EC2C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D61BC"/>
    <w:multiLevelType w:val="hybridMultilevel"/>
    <w:tmpl w:val="7298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467F7"/>
    <w:multiLevelType w:val="hybridMultilevel"/>
    <w:tmpl w:val="55FA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A0266"/>
    <w:multiLevelType w:val="hybridMultilevel"/>
    <w:tmpl w:val="838E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22097"/>
    <w:multiLevelType w:val="hybridMultilevel"/>
    <w:tmpl w:val="FCB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AC20F3"/>
    <w:multiLevelType w:val="hybridMultilevel"/>
    <w:tmpl w:val="7774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F2C12"/>
    <w:multiLevelType w:val="hybridMultilevel"/>
    <w:tmpl w:val="E96E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510170">
    <w:abstractNumId w:val="2"/>
  </w:num>
  <w:num w:numId="2" w16cid:durableId="1034041572">
    <w:abstractNumId w:val="0"/>
  </w:num>
  <w:num w:numId="3" w16cid:durableId="1917127852">
    <w:abstractNumId w:val="15"/>
    <w:lvlOverride w:ilvl="0">
      <w:startOverride w:val="1"/>
    </w:lvlOverride>
    <w:lvlOverride w:ilvl="1"/>
    <w:lvlOverride w:ilvl="2"/>
    <w:lvlOverride w:ilvl="3"/>
    <w:lvlOverride w:ilvl="4"/>
    <w:lvlOverride w:ilvl="5"/>
    <w:lvlOverride w:ilvl="6"/>
    <w:lvlOverride w:ilvl="7"/>
    <w:lvlOverride w:ilvl="8"/>
  </w:num>
  <w:num w:numId="4" w16cid:durableId="4139512">
    <w:abstractNumId w:val="22"/>
  </w:num>
  <w:num w:numId="5" w16cid:durableId="1256590851">
    <w:abstractNumId w:val="8"/>
  </w:num>
  <w:num w:numId="6" w16cid:durableId="995375282">
    <w:abstractNumId w:val="15"/>
  </w:num>
  <w:num w:numId="7" w16cid:durableId="1980528341">
    <w:abstractNumId w:val="13"/>
  </w:num>
  <w:num w:numId="8" w16cid:durableId="327442935">
    <w:abstractNumId w:val="20"/>
  </w:num>
  <w:num w:numId="9" w16cid:durableId="1076706001">
    <w:abstractNumId w:val="10"/>
  </w:num>
  <w:num w:numId="10" w16cid:durableId="1236665541">
    <w:abstractNumId w:val="4"/>
  </w:num>
  <w:num w:numId="11" w16cid:durableId="1479178904">
    <w:abstractNumId w:val="5"/>
  </w:num>
  <w:num w:numId="12" w16cid:durableId="795028925">
    <w:abstractNumId w:val="18"/>
  </w:num>
  <w:num w:numId="13" w16cid:durableId="918368492">
    <w:abstractNumId w:val="11"/>
  </w:num>
  <w:num w:numId="14" w16cid:durableId="394158073">
    <w:abstractNumId w:val="7"/>
  </w:num>
  <w:num w:numId="15" w16cid:durableId="90318513">
    <w:abstractNumId w:val="21"/>
  </w:num>
  <w:num w:numId="16" w16cid:durableId="1178421336">
    <w:abstractNumId w:val="14"/>
  </w:num>
  <w:num w:numId="17" w16cid:durableId="1316839608">
    <w:abstractNumId w:val="19"/>
  </w:num>
  <w:num w:numId="18" w16cid:durableId="837499169">
    <w:abstractNumId w:val="3"/>
  </w:num>
  <w:num w:numId="19" w16cid:durableId="1166868572">
    <w:abstractNumId w:val="1"/>
  </w:num>
  <w:num w:numId="20" w16cid:durableId="1291009767">
    <w:abstractNumId w:val="12"/>
  </w:num>
  <w:num w:numId="21" w16cid:durableId="1294755627">
    <w:abstractNumId w:val="9"/>
  </w:num>
  <w:num w:numId="22" w16cid:durableId="221336505">
    <w:abstractNumId w:val="6"/>
  </w:num>
  <w:num w:numId="23" w16cid:durableId="226766498">
    <w:abstractNumId w:val="16"/>
  </w:num>
  <w:num w:numId="24" w16cid:durableId="441413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5D"/>
    <w:rsid w:val="00000868"/>
    <w:rsid w:val="00001315"/>
    <w:rsid w:val="00001D88"/>
    <w:rsid w:val="00002DC3"/>
    <w:rsid w:val="00004FBE"/>
    <w:rsid w:val="00004FC9"/>
    <w:rsid w:val="00005F8E"/>
    <w:rsid w:val="00006273"/>
    <w:rsid w:val="000068AF"/>
    <w:rsid w:val="00006A4F"/>
    <w:rsid w:val="0001055D"/>
    <w:rsid w:val="00010A49"/>
    <w:rsid w:val="00010DE6"/>
    <w:rsid w:val="000113A9"/>
    <w:rsid w:val="000127D5"/>
    <w:rsid w:val="00012B0F"/>
    <w:rsid w:val="00013E10"/>
    <w:rsid w:val="000143F6"/>
    <w:rsid w:val="000144AB"/>
    <w:rsid w:val="000147A6"/>
    <w:rsid w:val="00014A23"/>
    <w:rsid w:val="00015D37"/>
    <w:rsid w:val="00015E54"/>
    <w:rsid w:val="00016F5D"/>
    <w:rsid w:val="00021DC9"/>
    <w:rsid w:val="00021F51"/>
    <w:rsid w:val="00022D06"/>
    <w:rsid w:val="0002346C"/>
    <w:rsid w:val="000249FE"/>
    <w:rsid w:val="00024C62"/>
    <w:rsid w:val="00026C99"/>
    <w:rsid w:val="00030FD9"/>
    <w:rsid w:val="0003140E"/>
    <w:rsid w:val="00031E38"/>
    <w:rsid w:val="000320B5"/>
    <w:rsid w:val="00032270"/>
    <w:rsid w:val="000323F5"/>
    <w:rsid w:val="00032A82"/>
    <w:rsid w:val="00033691"/>
    <w:rsid w:val="0003387C"/>
    <w:rsid w:val="0003395B"/>
    <w:rsid w:val="00033DD2"/>
    <w:rsid w:val="00034424"/>
    <w:rsid w:val="0003451A"/>
    <w:rsid w:val="00035185"/>
    <w:rsid w:val="00036222"/>
    <w:rsid w:val="000363CA"/>
    <w:rsid w:val="00037CDC"/>
    <w:rsid w:val="000420EB"/>
    <w:rsid w:val="00044E10"/>
    <w:rsid w:val="000517A0"/>
    <w:rsid w:val="0005333A"/>
    <w:rsid w:val="000612D7"/>
    <w:rsid w:val="00063AD6"/>
    <w:rsid w:val="00063AE9"/>
    <w:rsid w:val="00064096"/>
    <w:rsid w:val="00065706"/>
    <w:rsid w:val="00065FCB"/>
    <w:rsid w:val="00066B68"/>
    <w:rsid w:val="00066BEE"/>
    <w:rsid w:val="00067137"/>
    <w:rsid w:val="000671BA"/>
    <w:rsid w:val="00067352"/>
    <w:rsid w:val="00067EE6"/>
    <w:rsid w:val="00070608"/>
    <w:rsid w:val="0007068C"/>
    <w:rsid w:val="0007128E"/>
    <w:rsid w:val="00071343"/>
    <w:rsid w:val="00071619"/>
    <w:rsid w:val="00071936"/>
    <w:rsid w:val="00071ABE"/>
    <w:rsid w:val="00072281"/>
    <w:rsid w:val="00072511"/>
    <w:rsid w:val="0007308B"/>
    <w:rsid w:val="000736E7"/>
    <w:rsid w:val="00073E96"/>
    <w:rsid w:val="00076C5F"/>
    <w:rsid w:val="00076E9D"/>
    <w:rsid w:val="00076F19"/>
    <w:rsid w:val="0008097D"/>
    <w:rsid w:val="00080D45"/>
    <w:rsid w:val="00081E07"/>
    <w:rsid w:val="0008203E"/>
    <w:rsid w:val="0008234C"/>
    <w:rsid w:val="00083140"/>
    <w:rsid w:val="00083385"/>
    <w:rsid w:val="00083BBD"/>
    <w:rsid w:val="00083E61"/>
    <w:rsid w:val="00085FC6"/>
    <w:rsid w:val="0008778C"/>
    <w:rsid w:val="00087BDC"/>
    <w:rsid w:val="00087DDD"/>
    <w:rsid w:val="0009079D"/>
    <w:rsid w:val="000908F5"/>
    <w:rsid w:val="000915F3"/>
    <w:rsid w:val="00092774"/>
    <w:rsid w:val="0009279D"/>
    <w:rsid w:val="00092C8A"/>
    <w:rsid w:val="0009374F"/>
    <w:rsid w:val="00094B90"/>
    <w:rsid w:val="0009553B"/>
    <w:rsid w:val="000960D3"/>
    <w:rsid w:val="00096292"/>
    <w:rsid w:val="000962A9"/>
    <w:rsid w:val="00096BE3"/>
    <w:rsid w:val="00096E70"/>
    <w:rsid w:val="000A0303"/>
    <w:rsid w:val="000A06A7"/>
    <w:rsid w:val="000A0719"/>
    <w:rsid w:val="000A0A4F"/>
    <w:rsid w:val="000A23DF"/>
    <w:rsid w:val="000A2918"/>
    <w:rsid w:val="000A2A3C"/>
    <w:rsid w:val="000A5532"/>
    <w:rsid w:val="000A5D63"/>
    <w:rsid w:val="000A602D"/>
    <w:rsid w:val="000A63A2"/>
    <w:rsid w:val="000A71DF"/>
    <w:rsid w:val="000A73EA"/>
    <w:rsid w:val="000A763E"/>
    <w:rsid w:val="000B146D"/>
    <w:rsid w:val="000B14AC"/>
    <w:rsid w:val="000B3021"/>
    <w:rsid w:val="000B3CC7"/>
    <w:rsid w:val="000B5831"/>
    <w:rsid w:val="000B6C3E"/>
    <w:rsid w:val="000C012F"/>
    <w:rsid w:val="000C0787"/>
    <w:rsid w:val="000C086E"/>
    <w:rsid w:val="000C18BC"/>
    <w:rsid w:val="000C3AAE"/>
    <w:rsid w:val="000C459C"/>
    <w:rsid w:val="000C4FBD"/>
    <w:rsid w:val="000C56F4"/>
    <w:rsid w:val="000C6745"/>
    <w:rsid w:val="000C731C"/>
    <w:rsid w:val="000C7581"/>
    <w:rsid w:val="000C77E7"/>
    <w:rsid w:val="000D0881"/>
    <w:rsid w:val="000D0B1E"/>
    <w:rsid w:val="000D0B29"/>
    <w:rsid w:val="000D1038"/>
    <w:rsid w:val="000D110F"/>
    <w:rsid w:val="000D17EF"/>
    <w:rsid w:val="000D21AA"/>
    <w:rsid w:val="000D315E"/>
    <w:rsid w:val="000D3579"/>
    <w:rsid w:val="000D43EA"/>
    <w:rsid w:val="000D473C"/>
    <w:rsid w:val="000D4A8C"/>
    <w:rsid w:val="000D52CF"/>
    <w:rsid w:val="000D61B3"/>
    <w:rsid w:val="000D66EC"/>
    <w:rsid w:val="000D69B5"/>
    <w:rsid w:val="000D798E"/>
    <w:rsid w:val="000D7FF4"/>
    <w:rsid w:val="000E0FAF"/>
    <w:rsid w:val="000E1938"/>
    <w:rsid w:val="000E1D45"/>
    <w:rsid w:val="000E250B"/>
    <w:rsid w:val="000E2C8F"/>
    <w:rsid w:val="000E3914"/>
    <w:rsid w:val="000E4022"/>
    <w:rsid w:val="000E45A2"/>
    <w:rsid w:val="000E46EF"/>
    <w:rsid w:val="000E5EC4"/>
    <w:rsid w:val="000E6447"/>
    <w:rsid w:val="000E6DE6"/>
    <w:rsid w:val="000E7E60"/>
    <w:rsid w:val="000F0676"/>
    <w:rsid w:val="000F0E02"/>
    <w:rsid w:val="000F13C0"/>
    <w:rsid w:val="000F170B"/>
    <w:rsid w:val="000F21BE"/>
    <w:rsid w:val="000F26E1"/>
    <w:rsid w:val="000F2C60"/>
    <w:rsid w:val="000F3094"/>
    <w:rsid w:val="000F30F2"/>
    <w:rsid w:val="000F54EE"/>
    <w:rsid w:val="000F5B22"/>
    <w:rsid w:val="000F66D3"/>
    <w:rsid w:val="000F6F51"/>
    <w:rsid w:val="000F722F"/>
    <w:rsid w:val="000F78AF"/>
    <w:rsid w:val="00101161"/>
    <w:rsid w:val="00102007"/>
    <w:rsid w:val="001034F8"/>
    <w:rsid w:val="00103670"/>
    <w:rsid w:val="0010370A"/>
    <w:rsid w:val="0010398D"/>
    <w:rsid w:val="00103EC1"/>
    <w:rsid w:val="00104503"/>
    <w:rsid w:val="00104F4D"/>
    <w:rsid w:val="0010570C"/>
    <w:rsid w:val="00106E90"/>
    <w:rsid w:val="0010726E"/>
    <w:rsid w:val="0011163E"/>
    <w:rsid w:val="00111C63"/>
    <w:rsid w:val="0011202F"/>
    <w:rsid w:val="0011384E"/>
    <w:rsid w:val="001140A5"/>
    <w:rsid w:val="001140B4"/>
    <w:rsid w:val="001146A6"/>
    <w:rsid w:val="00115DFB"/>
    <w:rsid w:val="00115EE6"/>
    <w:rsid w:val="001163B7"/>
    <w:rsid w:val="001173E3"/>
    <w:rsid w:val="00120CF8"/>
    <w:rsid w:val="00120D08"/>
    <w:rsid w:val="00122491"/>
    <w:rsid w:val="00123915"/>
    <w:rsid w:val="00124935"/>
    <w:rsid w:val="001256F8"/>
    <w:rsid w:val="0012720B"/>
    <w:rsid w:val="00127350"/>
    <w:rsid w:val="00127D65"/>
    <w:rsid w:val="0013019D"/>
    <w:rsid w:val="00130219"/>
    <w:rsid w:val="00130DCD"/>
    <w:rsid w:val="00131268"/>
    <w:rsid w:val="0013176F"/>
    <w:rsid w:val="00131BDE"/>
    <w:rsid w:val="00131D73"/>
    <w:rsid w:val="00132BDC"/>
    <w:rsid w:val="00132D2A"/>
    <w:rsid w:val="001333D0"/>
    <w:rsid w:val="00133F50"/>
    <w:rsid w:val="00134257"/>
    <w:rsid w:val="00136710"/>
    <w:rsid w:val="001369D7"/>
    <w:rsid w:val="00136ABD"/>
    <w:rsid w:val="00140473"/>
    <w:rsid w:val="001421A7"/>
    <w:rsid w:val="00142441"/>
    <w:rsid w:val="00142DBB"/>
    <w:rsid w:val="0014345A"/>
    <w:rsid w:val="0014370C"/>
    <w:rsid w:val="00143C6B"/>
    <w:rsid w:val="0014400E"/>
    <w:rsid w:val="00144339"/>
    <w:rsid w:val="00145784"/>
    <w:rsid w:val="001458EB"/>
    <w:rsid w:val="0014616E"/>
    <w:rsid w:val="001462BC"/>
    <w:rsid w:val="00150A03"/>
    <w:rsid w:val="00150A97"/>
    <w:rsid w:val="00150A9B"/>
    <w:rsid w:val="00151501"/>
    <w:rsid w:val="00151B33"/>
    <w:rsid w:val="001546BC"/>
    <w:rsid w:val="0015474B"/>
    <w:rsid w:val="00154A0C"/>
    <w:rsid w:val="001569EE"/>
    <w:rsid w:val="00156CD1"/>
    <w:rsid w:val="00156D67"/>
    <w:rsid w:val="00156F8C"/>
    <w:rsid w:val="001575A1"/>
    <w:rsid w:val="0015773E"/>
    <w:rsid w:val="001578A0"/>
    <w:rsid w:val="001607D3"/>
    <w:rsid w:val="00160DD8"/>
    <w:rsid w:val="001620A2"/>
    <w:rsid w:val="001624FB"/>
    <w:rsid w:val="001632C4"/>
    <w:rsid w:val="00164B62"/>
    <w:rsid w:val="001654F7"/>
    <w:rsid w:val="001670E8"/>
    <w:rsid w:val="0016729C"/>
    <w:rsid w:val="00167499"/>
    <w:rsid w:val="001712E5"/>
    <w:rsid w:val="0017176C"/>
    <w:rsid w:val="00171C18"/>
    <w:rsid w:val="00172445"/>
    <w:rsid w:val="00177014"/>
    <w:rsid w:val="0017740D"/>
    <w:rsid w:val="00177748"/>
    <w:rsid w:val="00177B55"/>
    <w:rsid w:val="00181265"/>
    <w:rsid w:val="001816D0"/>
    <w:rsid w:val="001834A1"/>
    <w:rsid w:val="0018477B"/>
    <w:rsid w:val="00184B15"/>
    <w:rsid w:val="00185AC5"/>
    <w:rsid w:val="00190D14"/>
    <w:rsid w:val="0019153E"/>
    <w:rsid w:val="00191686"/>
    <w:rsid w:val="00191C1A"/>
    <w:rsid w:val="00192CFF"/>
    <w:rsid w:val="00193050"/>
    <w:rsid w:val="00194170"/>
    <w:rsid w:val="001959C3"/>
    <w:rsid w:val="00196893"/>
    <w:rsid w:val="00197365"/>
    <w:rsid w:val="00197B38"/>
    <w:rsid w:val="00197D6E"/>
    <w:rsid w:val="001A07FE"/>
    <w:rsid w:val="001A1833"/>
    <w:rsid w:val="001A1EFF"/>
    <w:rsid w:val="001A2C28"/>
    <w:rsid w:val="001A5234"/>
    <w:rsid w:val="001A5E26"/>
    <w:rsid w:val="001A5E4F"/>
    <w:rsid w:val="001A7399"/>
    <w:rsid w:val="001A7D9C"/>
    <w:rsid w:val="001A7EBD"/>
    <w:rsid w:val="001B007F"/>
    <w:rsid w:val="001B0D3A"/>
    <w:rsid w:val="001B0E2E"/>
    <w:rsid w:val="001B10F5"/>
    <w:rsid w:val="001B11D3"/>
    <w:rsid w:val="001B138D"/>
    <w:rsid w:val="001B275C"/>
    <w:rsid w:val="001B593D"/>
    <w:rsid w:val="001B5E70"/>
    <w:rsid w:val="001B62E5"/>
    <w:rsid w:val="001C0FBE"/>
    <w:rsid w:val="001C1C09"/>
    <w:rsid w:val="001C301D"/>
    <w:rsid w:val="001C41CE"/>
    <w:rsid w:val="001C451A"/>
    <w:rsid w:val="001C46DF"/>
    <w:rsid w:val="001C4A4E"/>
    <w:rsid w:val="001C4CE3"/>
    <w:rsid w:val="001C6BA1"/>
    <w:rsid w:val="001C7862"/>
    <w:rsid w:val="001C7A66"/>
    <w:rsid w:val="001C7DD9"/>
    <w:rsid w:val="001C7F33"/>
    <w:rsid w:val="001D04CB"/>
    <w:rsid w:val="001D1CAB"/>
    <w:rsid w:val="001D1EE9"/>
    <w:rsid w:val="001D1FF5"/>
    <w:rsid w:val="001D2AA6"/>
    <w:rsid w:val="001D500C"/>
    <w:rsid w:val="001D5607"/>
    <w:rsid w:val="001D5A27"/>
    <w:rsid w:val="001D5B32"/>
    <w:rsid w:val="001E16CE"/>
    <w:rsid w:val="001E21A4"/>
    <w:rsid w:val="001E2575"/>
    <w:rsid w:val="001E25FF"/>
    <w:rsid w:val="001E380A"/>
    <w:rsid w:val="001E44DC"/>
    <w:rsid w:val="001E4762"/>
    <w:rsid w:val="001E6240"/>
    <w:rsid w:val="001E6723"/>
    <w:rsid w:val="001E71CD"/>
    <w:rsid w:val="001E774A"/>
    <w:rsid w:val="001E7BB5"/>
    <w:rsid w:val="001F01E2"/>
    <w:rsid w:val="001F0EC6"/>
    <w:rsid w:val="001F1AA7"/>
    <w:rsid w:val="001F3671"/>
    <w:rsid w:val="001F493E"/>
    <w:rsid w:val="001F4B24"/>
    <w:rsid w:val="001F4BF3"/>
    <w:rsid w:val="001F4D84"/>
    <w:rsid w:val="001F4E58"/>
    <w:rsid w:val="001F4F74"/>
    <w:rsid w:val="001F7544"/>
    <w:rsid w:val="0020042F"/>
    <w:rsid w:val="002004D4"/>
    <w:rsid w:val="00200B0D"/>
    <w:rsid w:val="00200E46"/>
    <w:rsid w:val="00201C50"/>
    <w:rsid w:val="00201D8B"/>
    <w:rsid w:val="002021DE"/>
    <w:rsid w:val="00202C79"/>
    <w:rsid w:val="002037AB"/>
    <w:rsid w:val="002042E5"/>
    <w:rsid w:val="00204F64"/>
    <w:rsid w:val="00206501"/>
    <w:rsid w:val="002072EE"/>
    <w:rsid w:val="00207C56"/>
    <w:rsid w:val="00210265"/>
    <w:rsid w:val="00211B6D"/>
    <w:rsid w:val="00211D0B"/>
    <w:rsid w:val="00212857"/>
    <w:rsid w:val="0021321D"/>
    <w:rsid w:val="0021592A"/>
    <w:rsid w:val="00215B0E"/>
    <w:rsid w:val="00215CD5"/>
    <w:rsid w:val="0021610A"/>
    <w:rsid w:val="00217B1E"/>
    <w:rsid w:val="002201C3"/>
    <w:rsid w:val="00220B07"/>
    <w:rsid w:val="00221487"/>
    <w:rsid w:val="0022297E"/>
    <w:rsid w:val="00222DC7"/>
    <w:rsid w:val="00223B16"/>
    <w:rsid w:val="00223F77"/>
    <w:rsid w:val="002254EB"/>
    <w:rsid w:val="00225A28"/>
    <w:rsid w:val="002266EC"/>
    <w:rsid w:val="00227EEB"/>
    <w:rsid w:val="002302CB"/>
    <w:rsid w:val="002305B3"/>
    <w:rsid w:val="00231D17"/>
    <w:rsid w:val="0023201D"/>
    <w:rsid w:val="0023243E"/>
    <w:rsid w:val="00232C6C"/>
    <w:rsid w:val="00232E00"/>
    <w:rsid w:val="00233966"/>
    <w:rsid w:val="00233A83"/>
    <w:rsid w:val="002345E0"/>
    <w:rsid w:val="00235E0F"/>
    <w:rsid w:val="00240A58"/>
    <w:rsid w:val="00240F46"/>
    <w:rsid w:val="00241AE1"/>
    <w:rsid w:val="00242649"/>
    <w:rsid w:val="00242B1F"/>
    <w:rsid w:val="002436AC"/>
    <w:rsid w:val="00243B68"/>
    <w:rsid w:val="00243DBD"/>
    <w:rsid w:val="00243EAD"/>
    <w:rsid w:val="00244DE9"/>
    <w:rsid w:val="0024524B"/>
    <w:rsid w:val="00245499"/>
    <w:rsid w:val="00245BD4"/>
    <w:rsid w:val="00245BE0"/>
    <w:rsid w:val="00245E60"/>
    <w:rsid w:val="00246308"/>
    <w:rsid w:val="00246C31"/>
    <w:rsid w:val="00247498"/>
    <w:rsid w:val="00247F13"/>
    <w:rsid w:val="0025035D"/>
    <w:rsid w:val="00250E3D"/>
    <w:rsid w:val="00253335"/>
    <w:rsid w:val="002536A2"/>
    <w:rsid w:val="00254D41"/>
    <w:rsid w:val="00254DA8"/>
    <w:rsid w:val="00254E1E"/>
    <w:rsid w:val="00254EDA"/>
    <w:rsid w:val="002560AC"/>
    <w:rsid w:val="00256EFF"/>
    <w:rsid w:val="00257247"/>
    <w:rsid w:val="00257B83"/>
    <w:rsid w:val="00260DDD"/>
    <w:rsid w:val="0026187F"/>
    <w:rsid w:val="0026234E"/>
    <w:rsid w:val="002628B0"/>
    <w:rsid w:val="00263C27"/>
    <w:rsid w:val="00263F69"/>
    <w:rsid w:val="00265BD8"/>
    <w:rsid w:val="00265BFE"/>
    <w:rsid w:val="002664B3"/>
    <w:rsid w:val="00267233"/>
    <w:rsid w:val="00270D0D"/>
    <w:rsid w:val="002714CD"/>
    <w:rsid w:val="002730CB"/>
    <w:rsid w:val="002754A5"/>
    <w:rsid w:val="00275655"/>
    <w:rsid w:val="00275EFA"/>
    <w:rsid w:val="00276A5B"/>
    <w:rsid w:val="002775FD"/>
    <w:rsid w:val="0027777B"/>
    <w:rsid w:val="002779C8"/>
    <w:rsid w:val="002804BA"/>
    <w:rsid w:val="0028064D"/>
    <w:rsid w:val="00280A52"/>
    <w:rsid w:val="002814FC"/>
    <w:rsid w:val="00281EE8"/>
    <w:rsid w:val="00284144"/>
    <w:rsid w:val="00287296"/>
    <w:rsid w:val="00287F3F"/>
    <w:rsid w:val="00290489"/>
    <w:rsid w:val="0029211B"/>
    <w:rsid w:val="00292330"/>
    <w:rsid w:val="0029238C"/>
    <w:rsid w:val="002937ED"/>
    <w:rsid w:val="00294448"/>
    <w:rsid w:val="00294922"/>
    <w:rsid w:val="00296253"/>
    <w:rsid w:val="00296D2D"/>
    <w:rsid w:val="002971F5"/>
    <w:rsid w:val="002A18C1"/>
    <w:rsid w:val="002A1D62"/>
    <w:rsid w:val="002A3F03"/>
    <w:rsid w:val="002A42C2"/>
    <w:rsid w:val="002A679D"/>
    <w:rsid w:val="002A6CAF"/>
    <w:rsid w:val="002A7AA6"/>
    <w:rsid w:val="002B1EAF"/>
    <w:rsid w:val="002B21F2"/>
    <w:rsid w:val="002C184D"/>
    <w:rsid w:val="002C6383"/>
    <w:rsid w:val="002C67F9"/>
    <w:rsid w:val="002C7A9D"/>
    <w:rsid w:val="002D0A08"/>
    <w:rsid w:val="002D0ABC"/>
    <w:rsid w:val="002D1899"/>
    <w:rsid w:val="002D1939"/>
    <w:rsid w:val="002D35A4"/>
    <w:rsid w:val="002D4BB7"/>
    <w:rsid w:val="002D52E3"/>
    <w:rsid w:val="002D56DD"/>
    <w:rsid w:val="002D5A9F"/>
    <w:rsid w:val="002D7F40"/>
    <w:rsid w:val="002E11F8"/>
    <w:rsid w:val="002E143C"/>
    <w:rsid w:val="002E1FB6"/>
    <w:rsid w:val="002E298A"/>
    <w:rsid w:val="002E35BE"/>
    <w:rsid w:val="002E6E5A"/>
    <w:rsid w:val="002E7585"/>
    <w:rsid w:val="002E7E72"/>
    <w:rsid w:val="002F002D"/>
    <w:rsid w:val="002F07CD"/>
    <w:rsid w:val="002F23A6"/>
    <w:rsid w:val="002F23C1"/>
    <w:rsid w:val="002F32E4"/>
    <w:rsid w:val="002F3EC5"/>
    <w:rsid w:val="002F432A"/>
    <w:rsid w:val="002F4406"/>
    <w:rsid w:val="002F44D5"/>
    <w:rsid w:val="002F5333"/>
    <w:rsid w:val="002F56D6"/>
    <w:rsid w:val="002F5D06"/>
    <w:rsid w:val="002F63AA"/>
    <w:rsid w:val="002F7C53"/>
    <w:rsid w:val="00300C3B"/>
    <w:rsid w:val="00304AF0"/>
    <w:rsid w:val="00304F26"/>
    <w:rsid w:val="0030554F"/>
    <w:rsid w:val="0030628D"/>
    <w:rsid w:val="00306442"/>
    <w:rsid w:val="003079FD"/>
    <w:rsid w:val="003100C2"/>
    <w:rsid w:val="00310D0F"/>
    <w:rsid w:val="003134E1"/>
    <w:rsid w:val="00313567"/>
    <w:rsid w:val="00314101"/>
    <w:rsid w:val="00314F13"/>
    <w:rsid w:val="003160F7"/>
    <w:rsid w:val="00316BF0"/>
    <w:rsid w:val="0031735D"/>
    <w:rsid w:val="0031749E"/>
    <w:rsid w:val="00317678"/>
    <w:rsid w:val="00320061"/>
    <w:rsid w:val="00320487"/>
    <w:rsid w:val="00320B10"/>
    <w:rsid w:val="00321A46"/>
    <w:rsid w:val="00321AF0"/>
    <w:rsid w:val="00321BAF"/>
    <w:rsid w:val="00321EB5"/>
    <w:rsid w:val="003240DA"/>
    <w:rsid w:val="00324D37"/>
    <w:rsid w:val="00325204"/>
    <w:rsid w:val="0032585D"/>
    <w:rsid w:val="003271AC"/>
    <w:rsid w:val="003273F7"/>
    <w:rsid w:val="0032789D"/>
    <w:rsid w:val="00327B93"/>
    <w:rsid w:val="00327F55"/>
    <w:rsid w:val="00330CE4"/>
    <w:rsid w:val="00331196"/>
    <w:rsid w:val="0033165B"/>
    <w:rsid w:val="00331CBD"/>
    <w:rsid w:val="00333142"/>
    <w:rsid w:val="00333849"/>
    <w:rsid w:val="00333896"/>
    <w:rsid w:val="00333B0A"/>
    <w:rsid w:val="003356B6"/>
    <w:rsid w:val="00335A13"/>
    <w:rsid w:val="00336C51"/>
    <w:rsid w:val="003423E1"/>
    <w:rsid w:val="00343843"/>
    <w:rsid w:val="003446E2"/>
    <w:rsid w:val="00347496"/>
    <w:rsid w:val="00350608"/>
    <w:rsid w:val="00351AC1"/>
    <w:rsid w:val="00353132"/>
    <w:rsid w:val="00353956"/>
    <w:rsid w:val="00353B5E"/>
    <w:rsid w:val="00353B81"/>
    <w:rsid w:val="0035448B"/>
    <w:rsid w:val="003550DC"/>
    <w:rsid w:val="003555A3"/>
    <w:rsid w:val="0035576B"/>
    <w:rsid w:val="003560DA"/>
    <w:rsid w:val="003567CB"/>
    <w:rsid w:val="00356B57"/>
    <w:rsid w:val="0036026A"/>
    <w:rsid w:val="00361107"/>
    <w:rsid w:val="00361756"/>
    <w:rsid w:val="0036410D"/>
    <w:rsid w:val="00364115"/>
    <w:rsid w:val="00365042"/>
    <w:rsid w:val="00365CCF"/>
    <w:rsid w:val="00367076"/>
    <w:rsid w:val="003709D2"/>
    <w:rsid w:val="003719DE"/>
    <w:rsid w:val="003725DB"/>
    <w:rsid w:val="0037375D"/>
    <w:rsid w:val="00374008"/>
    <w:rsid w:val="00376155"/>
    <w:rsid w:val="003765F7"/>
    <w:rsid w:val="00376D0F"/>
    <w:rsid w:val="00377C19"/>
    <w:rsid w:val="00383996"/>
    <w:rsid w:val="00385A26"/>
    <w:rsid w:val="00386674"/>
    <w:rsid w:val="00386BB9"/>
    <w:rsid w:val="00387247"/>
    <w:rsid w:val="00387282"/>
    <w:rsid w:val="00390326"/>
    <w:rsid w:val="00390FEC"/>
    <w:rsid w:val="00391168"/>
    <w:rsid w:val="0039242D"/>
    <w:rsid w:val="00395496"/>
    <w:rsid w:val="00395B7F"/>
    <w:rsid w:val="00396CCA"/>
    <w:rsid w:val="003972D6"/>
    <w:rsid w:val="003A05C9"/>
    <w:rsid w:val="003A05CA"/>
    <w:rsid w:val="003A087A"/>
    <w:rsid w:val="003A1561"/>
    <w:rsid w:val="003A15FD"/>
    <w:rsid w:val="003A189A"/>
    <w:rsid w:val="003A2724"/>
    <w:rsid w:val="003A2A43"/>
    <w:rsid w:val="003A2E8E"/>
    <w:rsid w:val="003A347C"/>
    <w:rsid w:val="003A38A4"/>
    <w:rsid w:val="003A4669"/>
    <w:rsid w:val="003A5356"/>
    <w:rsid w:val="003A6A14"/>
    <w:rsid w:val="003A7CB4"/>
    <w:rsid w:val="003B0C54"/>
    <w:rsid w:val="003B0E8D"/>
    <w:rsid w:val="003B15B8"/>
    <w:rsid w:val="003B1880"/>
    <w:rsid w:val="003B19B4"/>
    <w:rsid w:val="003B1B0D"/>
    <w:rsid w:val="003B2396"/>
    <w:rsid w:val="003B4998"/>
    <w:rsid w:val="003B49D6"/>
    <w:rsid w:val="003B4BB8"/>
    <w:rsid w:val="003B6953"/>
    <w:rsid w:val="003B7C61"/>
    <w:rsid w:val="003C113D"/>
    <w:rsid w:val="003C140E"/>
    <w:rsid w:val="003C1917"/>
    <w:rsid w:val="003C1C2B"/>
    <w:rsid w:val="003C2183"/>
    <w:rsid w:val="003C30AA"/>
    <w:rsid w:val="003C3C78"/>
    <w:rsid w:val="003C3D96"/>
    <w:rsid w:val="003C3E94"/>
    <w:rsid w:val="003C53C9"/>
    <w:rsid w:val="003C6107"/>
    <w:rsid w:val="003C6319"/>
    <w:rsid w:val="003C7493"/>
    <w:rsid w:val="003D0AA4"/>
    <w:rsid w:val="003D236D"/>
    <w:rsid w:val="003D35EB"/>
    <w:rsid w:val="003D4394"/>
    <w:rsid w:val="003D4994"/>
    <w:rsid w:val="003D54A8"/>
    <w:rsid w:val="003D5650"/>
    <w:rsid w:val="003D5694"/>
    <w:rsid w:val="003D57D5"/>
    <w:rsid w:val="003D6CAC"/>
    <w:rsid w:val="003D6E79"/>
    <w:rsid w:val="003D73C3"/>
    <w:rsid w:val="003E26F1"/>
    <w:rsid w:val="003E3205"/>
    <w:rsid w:val="003E455D"/>
    <w:rsid w:val="003E4FCE"/>
    <w:rsid w:val="003E5C77"/>
    <w:rsid w:val="003E6951"/>
    <w:rsid w:val="003E7A2A"/>
    <w:rsid w:val="003F0271"/>
    <w:rsid w:val="003F1C65"/>
    <w:rsid w:val="003F34DA"/>
    <w:rsid w:val="003F3571"/>
    <w:rsid w:val="003F3626"/>
    <w:rsid w:val="003F3988"/>
    <w:rsid w:val="003F3B10"/>
    <w:rsid w:val="003F3C73"/>
    <w:rsid w:val="003F5312"/>
    <w:rsid w:val="003F68D1"/>
    <w:rsid w:val="003F6F16"/>
    <w:rsid w:val="003F75E8"/>
    <w:rsid w:val="003F7A0A"/>
    <w:rsid w:val="003F7F5D"/>
    <w:rsid w:val="00400365"/>
    <w:rsid w:val="00400A83"/>
    <w:rsid w:val="00401293"/>
    <w:rsid w:val="0040157E"/>
    <w:rsid w:val="0040252D"/>
    <w:rsid w:val="00403578"/>
    <w:rsid w:val="00403710"/>
    <w:rsid w:val="004043CA"/>
    <w:rsid w:val="004047CE"/>
    <w:rsid w:val="00404CA2"/>
    <w:rsid w:val="004053C5"/>
    <w:rsid w:val="004063D1"/>
    <w:rsid w:val="00407442"/>
    <w:rsid w:val="004117EF"/>
    <w:rsid w:val="004118F4"/>
    <w:rsid w:val="00411E0D"/>
    <w:rsid w:val="00411F19"/>
    <w:rsid w:val="00413156"/>
    <w:rsid w:val="00413AD8"/>
    <w:rsid w:val="00413F52"/>
    <w:rsid w:val="00414C15"/>
    <w:rsid w:val="004209A1"/>
    <w:rsid w:val="00420CFD"/>
    <w:rsid w:val="00422148"/>
    <w:rsid w:val="00425EAC"/>
    <w:rsid w:val="004260BD"/>
    <w:rsid w:val="004267B5"/>
    <w:rsid w:val="0042704C"/>
    <w:rsid w:val="004271BF"/>
    <w:rsid w:val="00430446"/>
    <w:rsid w:val="00430726"/>
    <w:rsid w:val="00430CD0"/>
    <w:rsid w:val="004317C3"/>
    <w:rsid w:val="00431E62"/>
    <w:rsid w:val="00433ADE"/>
    <w:rsid w:val="00434C57"/>
    <w:rsid w:val="00436D89"/>
    <w:rsid w:val="00436DE0"/>
    <w:rsid w:val="00436ED7"/>
    <w:rsid w:val="004373AA"/>
    <w:rsid w:val="00437671"/>
    <w:rsid w:val="00437A75"/>
    <w:rsid w:val="00440614"/>
    <w:rsid w:val="00440C78"/>
    <w:rsid w:val="00441A22"/>
    <w:rsid w:val="0044233A"/>
    <w:rsid w:val="00442743"/>
    <w:rsid w:val="004446EE"/>
    <w:rsid w:val="00444C47"/>
    <w:rsid w:val="004452C4"/>
    <w:rsid w:val="00445420"/>
    <w:rsid w:val="004456A8"/>
    <w:rsid w:val="004460DD"/>
    <w:rsid w:val="00450308"/>
    <w:rsid w:val="00453963"/>
    <w:rsid w:val="00454013"/>
    <w:rsid w:val="00461100"/>
    <w:rsid w:val="00462302"/>
    <w:rsid w:val="00462CCB"/>
    <w:rsid w:val="004633C1"/>
    <w:rsid w:val="0046599A"/>
    <w:rsid w:val="00466833"/>
    <w:rsid w:val="00466938"/>
    <w:rsid w:val="0046722E"/>
    <w:rsid w:val="0046743A"/>
    <w:rsid w:val="004678CE"/>
    <w:rsid w:val="00472677"/>
    <w:rsid w:val="00472B86"/>
    <w:rsid w:val="0047311F"/>
    <w:rsid w:val="004736F4"/>
    <w:rsid w:val="00474280"/>
    <w:rsid w:val="004750D5"/>
    <w:rsid w:val="004763C8"/>
    <w:rsid w:val="004766EC"/>
    <w:rsid w:val="0047695B"/>
    <w:rsid w:val="00477811"/>
    <w:rsid w:val="004778F0"/>
    <w:rsid w:val="00477AF3"/>
    <w:rsid w:val="00477D64"/>
    <w:rsid w:val="00477F99"/>
    <w:rsid w:val="00481448"/>
    <w:rsid w:val="004814C2"/>
    <w:rsid w:val="004819E5"/>
    <w:rsid w:val="004831A4"/>
    <w:rsid w:val="00483DF8"/>
    <w:rsid w:val="0049088B"/>
    <w:rsid w:val="00491630"/>
    <w:rsid w:val="004921A5"/>
    <w:rsid w:val="00493246"/>
    <w:rsid w:val="004951EC"/>
    <w:rsid w:val="004A0C5D"/>
    <w:rsid w:val="004A0DF2"/>
    <w:rsid w:val="004A0FBE"/>
    <w:rsid w:val="004A169C"/>
    <w:rsid w:val="004A301F"/>
    <w:rsid w:val="004A40C5"/>
    <w:rsid w:val="004A4486"/>
    <w:rsid w:val="004A5457"/>
    <w:rsid w:val="004A794D"/>
    <w:rsid w:val="004B038F"/>
    <w:rsid w:val="004B0392"/>
    <w:rsid w:val="004B1E84"/>
    <w:rsid w:val="004B2E32"/>
    <w:rsid w:val="004B3C3B"/>
    <w:rsid w:val="004B3D32"/>
    <w:rsid w:val="004B4732"/>
    <w:rsid w:val="004B5128"/>
    <w:rsid w:val="004B603C"/>
    <w:rsid w:val="004B60DC"/>
    <w:rsid w:val="004C2126"/>
    <w:rsid w:val="004C3436"/>
    <w:rsid w:val="004C3450"/>
    <w:rsid w:val="004C43CF"/>
    <w:rsid w:val="004C5113"/>
    <w:rsid w:val="004C5E91"/>
    <w:rsid w:val="004C628A"/>
    <w:rsid w:val="004C667C"/>
    <w:rsid w:val="004C6952"/>
    <w:rsid w:val="004C7B42"/>
    <w:rsid w:val="004D03AC"/>
    <w:rsid w:val="004D217A"/>
    <w:rsid w:val="004D3BD7"/>
    <w:rsid w:val="004D420A"/>
    <w:rsid w:val="004D42A3"/>
    <w:rsid w:val="004D541F"/>
    <w:rsid w:val="004D58CF"/>
    <w:rsid w:val="004D5CAC"/>
    <w:rsid w:val="004D5F98"/>
    <w:rsid w:val="004D6351"/>
    <w:rsid w:val="004D6B18"/>
    <w:rsid w:val="004E0295"/>
    <w:rsid w:val="004E0496"/>
    <w:rsid w:val="004E04DD"/>
    <w:rsid w:val="004E0820"/>
    <w:rsid w:val="004E14CB"/>
    <w:rsid w:val="004E21AE"/>
    <w:rsid w:val="004E2EEE"/>
    <w:rsid w:val="004E3362"/>
    <w:rsid w:val="004E35AD"/>
    <w:rsid w:val="004E40B2"/>
    <w:rsid w:val="004E49A2"/>
    <w:rsid w:val="004E56F0"/>
    <w:rsid w:val="004E5CAB"/>
    <w:rsid w:val="004E5D83"/>
    <w:rsid w:val="004E6061"/>
    <w:rsid w:val="004E7B11"/>
    <w:rsid w:val="004F0920"/>
    <w:rsid w:val="004F179B"/>
    <w:rsid w:val="004F1CA7"/>
    <w:rsid w:val="004F1F55"/>
    <w:rsid w:val="004F2F38"/>
    <w:rsid w:val="004F2F75"/>
    <w:rsid w:val="004F3C39"/>
    <w:rsid w:val="004F3C80"/>
    <w:rsid w:val="004F48CB"/>
    <w:rsid w:val="004F789E"/>
    <w:rsid w:val="0050063C"/>
    <w:rsid w:val="00500678"/>
    <w:rsid w:val="00500752"/>
    <w:rsid w:val="00500E66"/>
    <w:rsid w:val="005017E3"/>
    <w:rsid w:val="005038D4"/>
    <w:rsid w:val="00504B7E"/>
    <w:rsid w:val="00504DCB"/>
    <w:rsid w:val="005055FB"/>
    <w:rsid w:val="005060B0"/>
    <w:rsid w:val="0050671D"/>
    <w:rsid w:val="005067D3"/>
    <w:rsid w:val="00506B66"/>
    <w:rsid w:val="0050712A"/>
    <w:rsid w:val="00511629"/>
    <w:rsid w:val="00511EBD"/>
    <w:rsid w:val="005121B2"/>
    <w:rsid w:val="005125B6"/>
    <w:rsid w:val="0051294C"/>
    <w:rsid w:val="00513700"/>
    <w:rsid w:val="005156C4"/>
    <w:rsid w:val="00516145"/>
    <w:rsid w:val="005164AD"/>
    <w:rsid w:val="005168E8"/>
    <w:rsid w:val="00516B65"/>
    <w:rsid w:val="00523112"/>
    <w:rsid w:val="00524998"/>
    <w:rsid w:val="0052532B"/>
    <w:rsid w:val="00525E02"/>
    <w:rsid w:val="005265D7"/>
    <w:rsid w:val="00527CD2"/>
    <w:rsid w:val="00530708"/>
    <w:rsid w:val="00530878"/>
    <w:rsid w:val="00530915"/>
    <w:rsid w:val="00531AFF"/>
    <w:rsid w:val="005333F6"/>
    <w:rsid w:val="005335B4"/>
    <w:rsid w:val="00534541"/>
    <w:rsid w:val="00535467"/>
    <w:rsid w:val="00535780"/>
    <w:rsid w:val="00535CF4"/>
    <w:rsid w:val="00535FA5"/>
    <w:rsid w:val="00536205"/>
    <w:rsid w:val="00536A6E"/>
    <w:rsid w:val="00536E10"/>
    <w:rsid w:val="00537A8F"/>
    <w:rsid w:val="00537AA1"/>
    <w:rsid w:val="00540DAF"/>
    <w:rsid w:val="00542B53"/>
    <w:rsid w:val="0054369C"/>
    <w:rsid w:val="005437D5"/>
    <w:rsid w:val="00544782"/>
    <w:rsid w:val="00546D9F"/>
    <w:rsid w:val="005473B7"/>
    <w:rsid w:val="005478F3"/>
    <w:rsid w:val="00550FF2"/>
    <w:rsid w:val="00552156"/>
    <w:rsid w:val="0055271B"/>
    <w:rsid w:val="0055274B"/>
    <w:rsid w:val="00552BE5"/>
    <w:rsid w:val="00553FF8"/>
    <w:rsid w:val="00556ECF"/>
    <w:rsid w:val="0055708D"/>
    <w:rsid w:val="0055744B"/>
    <w:rsid w:val="0055773A"/>
    <w:rsid w:val="005600EC"/>
    <w:rsid w:val="0056028D"/>
    <w:rsid w:val="0056029E"/>
    <w:rsid w:val="0056150E"/>
    <w:rsid w:val="00562250"/>
    <w:rsid w:val="00562430"/>
    <w:rsid w:val="0056468C"/>
    <w:rsid w:val="00564D59"/>
    <w:rsid w:val="005655B4"/>
    <w:rsid w:val="00565F56"/>
    <w:rsid w:val="005665C4"/>
    <w:rsid w:val="0056668D"/>
    <w:rsid w:val="005676C8"/>
    <w:rsid w:val="00567707"/>
    <w:rsid w:val="005702D4"/>
    <w:rsid w:val="00570D73"/>
    <w:rsid w:val="00571015"/>
    <w:rsid w:val="00571D87"/>
    <w:rsid w:val="00572CE4"/>
    <w:rsid w:val="00573130"/>
    <w:rsid w:val="005742CB"/>
    <w:rsid w:val="00576C41"/>
    <w:rsid w:val="00577B57"/>
    <w:rsid w:val="00577B99"/>
    <w:rsid w:val="0058038F"/>
    <w:rsid w:val="005808DD"/>
    <w:rsid w:val="00581146"/>
    <w:rsid w:val="005813A1"/>
    <w:rsid w:val="00582221"/>
    <w:rsid w:val="00582D66"/>
    <w:rsid w:val="005830FD"/>
    <w:rsid w:val="00583EC9"/>
    <w:rsid w:val="00584BAC"/>
    <w:rsid w:val="005879B5"/>
    <w:rsid w:val="00587D65"/>
    <w:rsid w:val="00590687"/>
    <w:rsid w:val="005907B5"/>
    <w:rsid w:val="005926CA"/>
    <w:rsid w:val="005943B1"/>
    <w:rsid w:val="00595239"/>
    <w:rsid w:val="005958A7"/>
    <w:rsid w:val="005965C4"/>
    <w:rsid w:val="005A06F5"/>
    <w:rsid w:val="005A0930"/>
    <w:rsid w:val="005A37D7"/>
    <w:rsid w:val="005A3C6C"/>
    <w:rsid w:val="005A459B"/>
    <w:rsid w:val="005A5898"/>
    <w:rsid w:val="005A5F7A"/>
    <w:rsid w:val="005A6963"/>
    <w:rsid w:val="005A7931"/>
    <w:rsid w:val="005B05B8"/>
    <w:rsid w:val="005B1187"/>
    <w:rsid w:val="005B13E0"/>
    <w:rsid w:val="005B2055"/>
    <w:rsid w:val="005B2A32"/>
    <w:rsid w:val="005B3436"/>
    <w:rsid w:val="005B4D6F"/>
    <w:rsid w:val="005B6181"/>
    <w:rsid w:val="005C066D"/>
    <w:rsid w:val="005C0EFA"/>
    <w:rsid w:val="005C1163"/>
    <w:rsid w:val="005C1BE3"/>
    <w:rsid w:val="005C2150"/>
    <w:rsid w:val="005C35D9"/>
    <w:rsid w:val="005C3D04"/>
    <w:rsid w:val="005C414A"/>
    <w:rsid w:val="005C48E6"/>
    <w:rsid w:val="005C4EDA"/>
    <w:rsid w:val="005C5197"/>
    <w:rsid w:val="005C542D"/>
    <w:rsid w:val="005C5470"/>
    <w:rsid w:val="005C6551"/>
    <w:rsid w:val="005C6C80"/>
    <w:rsid w:val="005C7536"/>
    <w:rsid w:val="005D07DF"/>
    <w:rsid w:val="005D08B7"/>
    <w:rsid w:val="005D10B0"/>
    <w:rsid w:val="005D17F8"/>
    <w:rsid w:val="005D17FE"/>
    <w:rsid w:val="005D5AFB"/>
    <w:rsid w:val="005D7384"/>
    <w:rsid w:val="005D795B"/>
    <w:rsid w:val="005E054C"/>
    <w:rsid w:val="005E0701"/>
    <w:rsid w:val="005E0961"/>
    <w:rsid w:val="005E11C8"/>
    <w:rsid w:val="005E13A0"/>
    <w:rsid w:val="005E18CA"/>
    <w:rsid w:val="005E1E8A"/>
    <w:rsid w:val="005E21C1"/>
    <w:rsid w:val="005E2EF6"/>
    <w:rsid w:val="005E425F"/>
    <w:rsid w:val="005E43DF"/>
    <w:rsid w:val="005E4FB3"/>
    <w:rsid w:val="005E53E0"/>
    <w:rsid w:val="005E68C4"/>
    <w:rsid w:val="005F0C36"/>
    <w:rsid w:val="005F218B"/>
    <w:rsid w:val="005F2A36"/>
    <w:rsid w:val="005F34EC"/>
    <w:rsid w:val="005F34F8"/>
    <w:rsid w:val="005F4443"/>
    <w:rsid w:val="005F4DC1"/>
    <w:rsid w:val="005F4E57"/>
    <w:rsid w:val="005F6F9A"/>
    <w:rsid w:val="0060046A"/>
    <w:rsid w:val="00600F69"/>
    <w:rsid w:val="00603A13"/>
    <w:rsid w:val="00603AB1"/>
    <w:rsid w:val="00603E1C"/>
    <w:rsid w:val="00604174"/>
    <w:rsid w:val="0060424B"/>
    <w:rsid w:val="00605C0E"/>
    <w:rsid w:val="00606434"/>
    <w:rsid w:val="00606B7F"/>
    <w:rsid w:val="0061086F"/>
    <w:rsid w:val="00611A5E"/>
    <w:rsid w:val="00611E6E"/>
    <w:rsid w:val="006122F4"/>
    <w:rsid w:val="00612797"/>
    <w:rsid w:val="00613C9C"/>
    <w:rsid w:val="0061533A"/>
    <w:rsid w:val="00615AAC"/>
    <w:rsid w:val="00616AB4"/>
    <w:rsid w:val="00616BAB"/>
    <w:rsid w:val="00616C67"/>
    <w:rsid w:val="00616E86"/>
    <w:rsid w:val="006206A8"/>
    <w:rsid w:val="00620BC8"/>
    <w:rsid w:val="00620EE8"/>
    <w:rsid w:val="0062104C"/>
    <w:rsid w:val="00621519"/>
    <w:rsid w:val="00622B99"/>
    <w:rsid w:val="0062343E"/>
    <w:rsid w:val="0062395B"/>
    <w:rsid w:val="00624C4B"/>
    <w:rsid w:val="00624FFA"/>
    <w:rsid w:val="00625447"/>
    <w:rsid w:val="00626507"/>
    <w:rsid w:val="00626701"/>
    <w:rsid w:val="00631170"/>
    <w:rsid w:val="006311A5"/>
    <w:rsid w:val="006321FC"/>
    <w:rsid w:val="00633EE3"/>
    <w:rsid w:val="00634900"/>
    <w:rsid w:val="00635D57"/>
    <w:rsid w:val="00635F06"/>
    <w:rsid w:val="00637559"/>
    <w:rsid w:val="006379E0"/>
    <w:rsid w:val="00640BAA"/>
    <w:rsid w:val="00640E5E"/>
    <w:rsid w:val="0064315A"/>
    <w:rsid w:val="006433DC"/>
    <w:rsid w:val="00644BB8"/>
    <w:rsid w:val="00645541"/>
    <w:rsid w:val="0064587A"/>
    <w:rsid w:val="00645A8C"/>
    <w:rsid w:val="00646A1A"/>
    <w:rsid w:val="00647C68"/>
    <w:rsid w:val="006510E2"/>
    <w:rsid w:val="00651779"/>
    <w:rsid w:val="006521DC"/>
    <w:rsid w:val="00652A9B"/>
    <w:rsid w:val="00652B26"/>
    <w:rsid w:val="006542A9"/>
    <w:rsid w:val="00657DE1"/>
    <w:rsid w:val="006613F9"/>
    <w:rsid w:val="006616D5"/>
    <w:rsid w:val="00662290"/>
    <w:rsid w:val="0066287C"/>
    <w:rsid w:val="006639E1"/>
    <w:rsid w:val="00666333"/>
    <w:rsid w:val="00666663"/>
    <w:rsid w:val="006676FA"/>
    <w:rsid w:val="006721F6"/>
    <w:rsid w:val="0067289D"/>
    <w:rsid w:val="00672D9B"/>
    <w:rsid w:val="0067450F"/>
    <w:rsid w:val="00674625"/>
    <w:rsid w:val="00675F6C"/>
    <w:rsid w:val="0067688D"/>
    <w:rsid w:val="00676CFC"/>
    <w:rsid w:val="006771F2"/>
    <w:rsid w:val="00677775"/>
    <w:rsid w:val="0068009A"/>
    <w:rsid w:val="006809FA"/>
    <w:rsid w:val="00681CF3"/>
    <w:rsid w:val="00683074"/>
    <w:rsid w:val="006831D7"/>
    <w:rsid w:val="006832A1"/>
    <w:rsid w:val="006833F2"/>
    <w:rsid w:val="00684152"/>
    <w:rsid w:val="006853B8"/>
    <w:rsid w:val="00685BF5"/>
    <w:rsid w:val="00685E68"/>
    <w:rsid w:val="006903F9"/>
    <w:rsid w:val="00691673"/>
    <w:rsid w:val="0069191D"/>
    <w:rsid w:val="00692169"/>
    <w:rsid w:val="006929E1"/>
    <w:rsid w:val="006930A0"/>
    <w:rsid w:val="00694BDB"/>
    <w:rsid w:val="006951CF"/>
    <w:rsid w:val="00695580"/>
    <w:rsid w:val="00695E47"/>
    <w:rsid w:val="00696649"/>
    <w:rsid w:val="006A0033"/>
    <w:rsid w:val="006A1068"/>
    <w:rsid w:val="006A19D7"/>
    <w:rsid w:val="006A1F9F"/>
    <w:rsid w:val="006A2784"/>
    <w:rsid w:val="006A2EA5"/>
    <w:rsid w:val="006A400A"/>
    <w:rsid w:val="006A49CC"/>
    <w:rsid w:val="006A74B7"/>
    <w:rsid w:val="006A7C37"/>
    <w:rsid w:val="006A7C6C"/>
    <w:rsid w:val="006B037C"/>
    <w:rsid w:val="006B2BE0"/>
    <w:rsid w:val="006B2F2A"/>
    <w:rsid w:val="006B36DC"/>
    <w:rsid w:val="006B4656"/>
    <w:rsid w:val="006B6A3A"/>
    <w:rsid w:val="006B7AC0"/>
    <w:rsid w:val="006C01C6"/>
    <w:rsid w:val="006C0543"/>
    <w:rsid w:val="006C1F13"/>
    <w:rsid w:val="006C30F2"/>
    <w:rsid w:val="006C5F79"/>
    <w:rsid w:val="006C61A6"/>
    <w:rsid w:val="006C6BC9"/>
    <w:rsid w:val="006C6FC6"/>
    <w:rsid w:val="006C7281"/>
    <w:rsid w:val="006C763E"/>
    <w:rsid w:val="006D0949"/>
    <w:rsid w:val="006D0A2C"/>
    <w:rsid w:val="006D1E94"/>
    <w:rsid w:val="006D236D"/>
    <w:rsid w:val="006D34D6"/>
    <w:rsid w:val="006D4E15"/>
    <w:rsid w:val="006D5CAC"/>
    <w:rsid w:val="006D71AC"/>
    <w:rsid w:val="006E18CB"/>
    <w:rsid w:val="006E24DE"/>
    <w:rsid w:val="006E39E3"/>
    <w:rsid w:val="006E4BEC"/>
    <w:rsid w:val="006E7149"/>
    <w:rsid w:val="006E7BCE"/>
    <w:rsid w:val="006F0862"/>
    <w:rsid w:val="006F0B09"/>
    <w:rsid w:val="006F19F7"/>
    <w:rsid w:val="006F2949"/>
    <w:rsid w:val="006F3D4E"/>
    <w:rsid w:val="006F45F6"/>
    <w:rsid w:val="006F499F"/>
    <w:rsid w:val="006F49B0"/>
    <w:rsid w:val="006F619F"/>
    <w:rsid w:val="006F61B8"/>
    <w:rsid w:val="006F7A0B"/>
    <w:rsid w:val="00701DC6"/>
    <w:rsid w:val="00701E9F"/>
    <w:rsid w:val="00702639"/>
    <w:rsid w:val="00702773"/>
    <w:rsid w:val="00702F6F"/>
    <w:rsid w:val="007057CE"/>
    <w:rsid w:val="00705955"/>
    <w:rsid w:val="00705FE8"/>
    <w:rsid w:val="00706E8B"/>
    <w:rsid w:val="00707F1D"/>
    <w:rsid w:val="007107AE"/>
    <w:rsid w:val="00710D3A"/>
    <w:rsid w:val="007116DF"/>
    <w:rsid w:val="0071180D"/>
    <w:rsid w:val="0071236A"/>
    <w:rsid w:val="007125EC"/>
    <w:rsid w:val="00712B67"/>
    <w:rsid w:val="00713199"/>
    <w:rsid w:val="00713775"/>
    <w:rsid w:val="0071452F"/>
    <w:rsid w:val="00714DC3"/>
    <w:rsid w:val="00716A70"/>
    <w:rsid w:val="007172B7"/>
    <w:rsid w:val="00717D8D"/>
    <w:rsid w:val="00722296"/>
    <w:rsid w:val="00723496"/>
    <w:rsid w:val="007234C9"/>
    <w:rsid w:val="007235CE"/>
    <w:rsid w:val="00723CA8"/>
    <w:rsid w:val="00723DDF"/>
    <w:rsid w:val="00724158"/>
    <w:rsid w:val="00724B14"/>
    <w:rsid w:val="00732963"/>
    <w:rsid w:val="00733178"/>
    <w:rsid w:val="00734861"/>
    <w:rsid w:val="00736113"/>
    <w:rsid w:val="0073726D"/>
    <w:rsid w:val="00737A9B"/>
    <w:rsid w:val="00740486"/>
    <w:rsid w:val="00740B21"/>
    <w:rsid w:val="00741E58"/>
    <w:rsid w:val="00742D95"/>
    <w:rsid w:val="00743B4D"/>
    <w:rsid w:val="007449E9"/>
    <w:rsid w:val="00744D7D"/>
    <w:rsid w:val="0074610A"/>
    <w:rsid w:val="00746E4E"/>
    <w:rsid w:val="0074714B"/>
    <w:rsid w:val="00747A75"/>
    <w:rsid w:val="00750DA5"/>
    <w:rsid w:val="00751C8A"/>
    <w:rsid w:val="0075267E"/>
    <w:rsid w:val="007535FB"/>
    <w:rsid w:val="007549CD"/>
    <w:rsid w:val="00755908"/>
    <w:rsid w:val="00755CDB"/>
    <w:rsid w:val="00756B80"/>
    <w:rsid w:val="00756E45"/>
    <w:rsid w:val="007571AD"/>
    <w:rsid w:val="007572C6"/>
    <w:rsid w:val="00761BF1"/>
    <w:rsid w:val="00761FE2"/>
    <w:rsid w:val="00762201"/>
    <w:rsid w:val="00762638"/>
    <w:rsid w:val="00764519"/>
    <w:rsid w:val="00765B9F"/>
    <w:rsid w:val="00765E9D"/>
    <w:rsid w:val="007666AE"/>
    <w:rsid w:val="0076682E"/>
    <w:rsid w:val="00770314"/>
    <w:rsid w:val="007716D0"/>
    <w:rsid w:val="00773B53"/>
    <w:rsid w:val="007747BD"/>
    <w:rsid w:val="007748F0"/>
    <w:rsid w:val="00774A50"/>
    <w:rsid w:val="00774EB1"/>
    <w:rsid w:val="007756D4"/>
    <w:rsid w:val="00776DEC"/>
    <w:rsid w:val="00777045"/>
    <w:rsid w:val="00777059"/>
    <w:rsid w:val="00781A7F"/>
    <w:rsid w:val="007820E2"/>
    <w:rsid w:val="0078214E"/>
    <w:rsid w:val="00782997"/>
    <w:rsid w:val="00783B2A"/>
    <w:rsid w:val="00784A70"/>
    <w:rsid w:val="00784FAC"/>
    <w:rsid w:val="007865FB"/>
    <w:rsid w:val="00786B42"/>
    <w:rsid w:val="007873D1"/>
    <w:rsid w:val="00787F53"/>
    <w:rsid w:val="00790F7D"/>
    <w:rsid w:val="00791B49"/>
    <w:rsid w:val="007931C0"/>
    <w:rsid w:val="00793597"/>
    <w:rsid w:val="00793936"/>
    <w:rsid w:val="00797197"/>
    <w:rsid w:val="00797EF8"/>
    <w:rsid w:val="007A19C4"/>
    <w:rsid w:val="007A209A"/>
    <w:rsid w:val="007A23F0"/>
    <w:rsid w:val="007A38D0"/>
    <w:rsid w:val="007A4BE3"/>
    <w:rsid w:val="007A586E"/>
    <w:rsid w:val="007A5DCF"/>
    <w:rsid w:val="007A6C46"/>
    <w:rsid w:val="007B1174"/>
    <w:rsid w:val="007B14D7"/>
    <w:rsid w:val="007B2BB9"/>
    <w:rsid w:val="007B3391"/>
    <w:rsid w:val="007B3FAF"/>
    <w:rsid w:val="007B4AD8"/>
    <w:rsid w:val="007C05BA"/>
    <w:rsid w:val="007C0C73"/>
    <w:rsid w:val="007C20A0"/>
    <w:rsid w:val="007C2351"/>
    <w:rsid w:val="007C40C0"/>
    <w:rsid w:val="007C4AB8"/>
    <w:rsid w:val="007C4BBD"/>
    <w:rsid w:val="007C6D57"/>
    <w:rsid w:val="007C7D72"/>
    <w:rsid w:val="007C7D92"/>
    <w:rsid w:val="007D098E"/>
    <w:rsid w:val="007D0BA4"/>
    <w:rsid w:val="007D10F9"/>
    <w:rsid w:val="007D2958"/>
    <w:rsid w:val="007D2C5A"/>
    <w:rsid w:val="007D2C92"/>
    <w:rsid w:val="007D38DD"/>
    <w:rsid w:val="007D39A6"/>
    <w:rsid w:val="007D45FD"/>
    <w:rsid w:val="007D56D6"/>
    <w:rsid w:val="007D61CA"/>
    <w:rsid w:val="007D6756"/>
    <w:rsid w:val="007D77F9"/>
    <w:rsid w:val="007D7E54"/>
    <w:rsid w:val="007E06A7"/>
    <w:rsid w:val="007E10C2"/>
    <w:rsid w:val="007E19B1"/>
    <w:rsid w:val="007E1E6B"/>
    <w:rsid w:val="007E2094"/>
    <w:rsid w:val="007E216F"/>
    <w:rsid w:val="007E2F09"/>
    <w:rsid w:val="007E32D3"/>
    <w:rsid w:val="007E5A0B"/>
    <w:rsid w:val="007E6289"/>
    <w:rsid w:val="007E6547"/>
    <w:rsid w:val="007E7570"/>
    <w:rsid w:val="007F0BD8"/>
    <w:rsid w:val="007F1256"/>
    <w:rsid w:val="007F1AEC"/>
    <w:rsid w:val="007F40DF"/>
    <w:rsid w:val="007F699B"/>
    <w:rsid w:val="007F7C08"/>
    <w:rsid w:val="008004D1"/>
    <w:rsid w:val="008006F0"/>
    <w:rsid w:val="00800ED4"/>
    <w:rsid w:val="00802270"/>
    <w:rsid w:val="008027AD"/>
    <w:rsid w:val="008032F2"/>
    <w:rsid w:val="0080393D"/>
    <w:rsid w:val="00804459"/>
    <w:rsid w:val="0080577C"/>
    <w:rsid w:val="00805EDF"/>
    <w:rsid w:val="00807510"/>
    <w:rsid w:val="00810F85"/>
    <w:rsid w:val="00812D0E"/>
    <w:rsid w:val="00812DBD"/>
    <w:rsid w:val="00812E43"/>
    <w:rsid w:val="00814671"/>
    <w:rsid w:val="00814C0D"/>
    <w:rsid w:val="008155D4"/>
    <w:rsid w:val="0081580F"/>
    <w:rsid w:val="008159E6"/>
    <w:rsid w:val="00816299"/>
    <w:rsid w:val="00816959"/>
    <w:rsid w:val="00817016"/>
    <w:rsid w:val="00817A9E"/>
    <w:rsid w:val="00823CE9"/>
    <w:rsid w:val="008249A2"/>
    <w:rsid w:val="0082565C"/>
    <w:rsid w:val="00827B0D"/>
    <w:rsid w:val="00827C6A"/>
    <w:rsid w:val="00827D28"/>
    <w:rsid w:val="00830456"/>
    <w:rsid w:val="0083109A"/>
    <w:rsid w:val="00831474"/>
    <w:rsid w:val="0083180C"/>
    <w:rsid w:val="00834912"/>
    <w:rsid w:val="00835171"/>
    <w:rsid w:val="00835351"/>
    <w:rsid w:val="00836FC8"/>
    <w:rsid w:val="00837DCD"/>
    <w:rsid w:val="00840939"/>
    <w:rsid w:val="00841769"/>
    <w:rsid w:val="008438EB"/>
    <w:rsid w:val="00845193"/>
    <w:rsid w:val="00846B85"/>
    <w:rsid w:val="008506FE"/>
    <w:rsid w:val="00852763"/>
    <w:rsid w:val="00853971"/>
    <w:rsid w:val="00854235"/>
    <w:rsid w:val="008542F5"/>
    <w:rsid w:val="0085455A"/>
    <w:rsid w:val="008565FE"/>
    <w:rsid w:val="00857152"/>
    <w:rsid w:val="008577EF"/>
    <w:rsid w:val="00861444"/>
    <w:rsid w:val="00861A63"/>
    <w:rsid w:val="00861DE2"/>
    <w:rsid w:val="00865E42"/>
    <w:rsid w:val="00866BE2"/>
    <w:rsid w:val="00866F77"/>
    <w:rsid w:val="00867628"/>
    <w:rsid w:val="008738A5"/>
    <w:rsid w:val="00874DA2"/>
    <w:rsid w:val="00875746"/>
    <w:rsid w:val="00877981"/>
    <w:rsid w:val="00880063"/>
    <w:rsid w:val="0088024D"/>
    <w:rsid w:val="00881501"/>
    <w:rsid w:val="00882C7E"/>
    <w:rsid w:val="00883649"/>
    <w:rsid w:val="008845A4"/>
    <w:rsid w:val="00884CC7"/>
    <w:rsid w:val="00885A05"/>
    <w:rsid w:val="0088643C"/>
    <w:rsid w:val="008872B9"/>
    <w:rsid w:val="008873D0"/>
    <w:rsid w:val="00887670"/>
    <w:rsid w:val="00887C6D"/>
    <w:rsid w:val="008911F4"/>
    <w:rsid w:val="00891A19"/>
    <w:rsid w:val="00891C02"/>
    <w:rsid w:val="008927B5"/>
    <w:rsid w:val="0089354B"/>
    <w:rsid w:val="008945B9"/>
    <w:rsid w:val="00894704"/>
    <w:rsid w:val="00894DD6"/>
    <w:rsid w:val="00896767"/>
    <w:rsid w:val="00896E8F"/>
    <w:rsid w:val="008A007F"/>
    <w:rsid w:val="008A0F82"/>
    <w:rsid w:val="008A173F"/>
    <w:rsid w:val="008A2A2E"/>
    <w:rsid w:val="008A2A43"/>
    <w:rsid w:val="008A3DDF"/>
    <w:rsid w:val="008A48ED"/>
    <w:rsid w:val="008A49E4"/>
    <w:rsid w:val="008A646C"/>
    <w:rsid w:val="008A6909"/>
    <w:rsid w:val="008B0804"/>
    <w:rsid w:val="008B0B93"/>
    <w:rsid w:val="008B307C"/>
    <w:rsid w:val="008B3E0D"/>
    <w:rsid w:val="008B61C8"/>
    <w:rsid w:val="008B6BA2"/>
    <w:rsid w:val="008B72D3"/>
    <w:rsid w:val="008C00C0"/>
    <w:rsid w:val="008C027D"/>
    <w:rsid w:val="008C0D58"/>
    <w:rsid w:val="008C10F6"/>
    <w:rsid w:val="008C2356"/>
    <w:rsid w:val="008C300E"/>
    <w:rsid w:val="008C438E"/>
    <w:rsid w:val="008C4415"/>
    <w:rsid w:val="008C4C97"/>
    <w:rsid w:val="008C56B7"/>
    <w:rsid w:val="008C6629"/>
    <w:rsid w:val="008D4803"/>
    <w:rsid w:val="008D498E"/>
    <w:rsid w:val="008D4E29"/>
    <w:rsid w:val="008D5493"/>
    <w:rsid w:val="008D551B"/>
    <w:rsid w:val="008D6E22"/>
    <w:rsid w:val="008D6EE6"/>
    <w:rsid w:val="008D7CF4"/>
    <w:rsid w:val="008E0CFE"/>
    <w:rsid w:val="008E182A"/>
    <w:rsid w:val="008E1881"/>
    <w:rsid w:val="008E2289"/>
    <w:rsid w:val="008E27C1"/>
    <w:rsid w:val="008E4161"/>
    <w:rsid w:val="008E4C09"/>
    <w:rsid w:val="008E500D"/>
    <w:rsid w:val="008E6326"/>
    <w:rsid w:val="008E6870"/>
    <w:rsid w:val="008E70B4"/>
    <w:rsid w:val="008E7544"/>
    <w:rsid w:val="008E7CE0"/>
    <w:rsid w:val="008F1A47"/>
    <w:rsid w:val="008F1C79"/>
    <w:rsid w:val="008F24B1"/>
    <w:rsid w:val="008F296B"/>
    <w:rsid w:val="008F29B3"/>
    <w:rsid w:val="008F2CCC"/>
    <w:rsid w:val="008F363A"/>
    <w:rsid w:val="008F39D6"/>
    <w:rsid w:val="008F3F66"/>
    <w:rsid w:val="008F54D3"/>
    <w:rsid w:val="008F5790"/>
    <w:rsid w:val="008F5CA3"/>
    <w:rsid w:val="008F682E"/>
    <w:rsid w:val="008F7F03"/>
    <w:rsid w:val="00900679"/>
    <w:rsid w:val="00901201"/>
    <w:rsid w:val="00901736"/>
    <w:rsid w:val="00901AD0"/>
    <w:rsid w:val="009025FB"/>
    <w:rsid w:val="009046A9"/>
    <w:rsid w:val="009053E1"/>
    <w:rsid w:val="009072C3"/>
    <w:rsid w:val="0090731F"/>
    <w:rsid w:val="00907F16"/>
    <w:rsid w:val="009110B9"/>
    <w:rsid w:val="009115F0"/>
    <w:rsid w:val="00911B09"/>
    <w:rsid w:val="00912A5E"/>
    <w:rsid w:val="00913592"/>
    <w:rsid w:val="00914616"/>
    <w:rsid w:val="00915074"/>
    <w:rsid w:val="009170B0"/>
    <w:rsid w:val="009207B1"/>
    <w:rsid w:val="00920D04"/>
    <w:rsid w:val="009214AB"/>
    <w:rsid w:val="00923A55"/>
    <w:rsid w:val="009245D9"/>
    <w:rsid w:val="009248D8"/>
    <w:rsid w:val="009252C3"/>
    <w:rsid w:val="0092538F"/>
    <w:rsid w:val="00925D8F"/>
    <w:rsid w:val="00926054"/>
    <w:rsid w:val="00926940"/>
    <w:rsid w:val="0092777F"/>
    <w:rsid w:val="0093059A"/>
    <w:rsid w:val="00930E16"/>
    <w:rsid w:val="00931C08"/>
    <w:rsid w:val="00932219"/>
    <w:rsid w:val="00932472"/>
    <w:rsid w:val="00932756"/>
    <w:rsid w:val="00933EC4"/>
    <w:rsid w:val="009345FB"/>
    <w:rsid w:val="009347E9"/>
    <w:rsid w:val="009348BC"/>
    <w:rsid w:val="009354A4"/>
    <w:rsid w:val="00941480"/>
    <w:rsid w:val="00941A71"/>
    <w:rsid w:val="0094234F"/>
    <w:rsid w:val="00944590"/>
    <w:rsid w:val="0094691E"/>
    <w:rsid w:val="0095023D"/>
    <w:rsid w:val="00950724"/>
    <w:rsid w:val="00950A0C"/>
    <w:rsid w:val="00951A17"/>
    <w:rsid w:val="00951D4A"/>
    <w:rsid w:val="00951F8F"/>
    <w:rsid w:val="009534A0"/>
    <w:rsid w:val="00953A2F"/>
    <w:rsid w:val="00954E49"/>
    <w:rsid w:val="0095588A"/>
    <w:rsid w:val="00955D2D"/>
    <w:rsid w:val="009566D4"/>
    <w:rsid w:val="00956B3A"/>
    <w:rsid w:val="00957EE5"/>
    <w:rsid w:val="00963884"/>
    <w:rsid w:val="009640F8"/>
    <w:rsid w:val="009653BD"/>
    <w:rsid w:val="00965FE0"/>
    <w:rsid w:val="009712FF"/>
    <w:rsid w:val="009713F1"/>
    <w:rsid w:val="00971518"/>
    <w:rsid w:val="00973DF5"/>
    <w:rsid w:val="00974738"/>
    <w:rsid w:val="009757F6"/>
    <w:rsid w:val="00976569"/>
    <w:rsid w:val="00976944"/>
    <w:rsid w:val="00976DAF"/>
    <w:rsid w:val="00977BB9"/>
    <w:rsid w:val="009803E1"/>
    <w:rsid w:val="009827F8"/>
    <w:rsid w:val="00982EAF"/>
    <w:rsid w:val="0098366B"/>
    <w:rsid w:val="00984634"/>
    <w:rsid w:val="00986CE8"/>
    <w:rsid w:val="0098744D"/>
    <w:rsid w:val="00987582"/>
    <w:rsid w:val="00987CD2"/>
    <w:rsid w:val="00990291"/>
    <w:rsid w:val="0099055B"/>
    <w:rsid w:val="00990A58"/>
    <w:rsid w:val="00992F74"/>
    <w:rsid w:val="00994F45"/>
    <w:rsid w:val="00996604"/>
    <w:rsid w:val="00996FCC"/>
    <w:rsid w:val="00997130"/>
    <w:rsid w:val="009975E7"/>
    <w:rsid w:val="009A0B96"/>
    <w:rsid w:val="009A1054"/>
    <w:rsid w:val="009A14FD"/>
    <w:rsid w:val="009A23FE"/>
    <w:rsid w:val="009A2575"/>
    <w:rsid w:val="009A27B2"/>
    <w:rsid w:val="009A2BC2"/>
    <w:rsid w:val="009A355C"/>
    <w:rsid w:val="009A36EC"/>
    <w:rsid w:val="009A4FB3"/>
    <w:rsid w:val="009B052A"/>
    <w:rsid w:val="009B06E6"/>
    <w:rsid w:val="009B1841"/>
    <w:rsid w:val="009B1983"/>
    <w:rsid w:val="009B30C6"/>
    <w:rsid w:val="009B454C"/>
    <w:rsid w:val="009B481D"/>
    <w:rsid w:val="009B4908"/>
    <w:rsid w:val="009B49B7"/>
    <w:rsid w:val="009B4ABE"/>
    <w:rsid w:val="009B53A9"/>
    <w:rsid w:val="009B5F23"/>
    <w:rsid w:val="009B6086"/>
    <w:rsid w:val="009B71F0"/>
    <w:rsid w:val="009B752A"/>
    <w:rsid w:val="009B7893"/>
    <w:rsid w:val="009B7AE9"/>
    <w:rsid w:val="009B7E02"/>
    <w:rsid w:val="009B7FB2"/>
    <w:rsid w:val="009C042C"/>
    <w:rsid w:val="009C1BED"/>
    <w:rsid w:val="009C1DF0"/>
    <w:rsid w:val="009C1EE5"/>
    <w:rsid w:val="009C27FE"/>
    <w:rsid w:val="009C3A70"/>
    <w:rsid w:val="009C4E88"/>
    <w:rsid w:val="009C621E"/>
    <w:rsid w:val="009C701D"/>
    <w:rsid w:val="009C7F4D"/>
    <w:rsid w:val="009D05C6"/>
    <w:rsid w:val="009D06F5"/>
    <w:rsid w:val="009D162D"/>
    <w:rsid w:val="009D2DFE"/>
    <w:rsid w:val="009D492C"/>
    <w:rsid w:val="009D6C88"/>
    <w:rsid w:val="009E0945"/>
    <w:rsid w:val="009E114C"/>
    <w:rsid w:val="009E255A"/>
    <w:rsid w:val="009E3D76"/>
    <w:rsid w:val="009E40D3"/>
    <w:rsid w:val="009E67F3"/>
    <w:rsid w:val="009F01C7"/>
    <w:rsid w:val="009F07A4"/>
    <w:rsid w:val="009F097F"/>
    <w:rsid w:val="009F0F17"/>
    <w:rsid w:val="009F28EB"/>
    <w:rsid w:val="009F29DA"/>
    <w:rsid w:val="009F3214"/>
    <w:rsid w:val="009F3ABC"/>
    <w:rsid w:val="009F469F"/>
    <w:rsid w:val="009F5A11"/>
    <w:rsid w:val="009F5E5D"/>
    <w:rsid w:val="009F6232"/>
    <w:rsid w:val="00A01F05"/>
    <w:rsid w:val="00A020AC"/>
    <w:rsid w:val="00A020F7"/>
    <w:rsid w:val="00A062FD"/>
    <w:rsid w:val="00A072D3"/>
    <w:rsid w:val="00A07F84"/>
    <w:rsid w:val="00A10084"/>
    <w:rsid w:val="00A1067B"/>
    <w:rsid w:val="00A11895"/>
    <w:rsid w:val="00A12160"/>
    <w:rsid w:val="00A1247C"/>
    <w:rsid w:val="00A13589"/>
    <w:rsid w:val="00A1405F"/>
    <w:rsid w:val="00A14ADC"/>
    <w:rsid w:val="00A14BB7"/>
    <w:rsid w:val="00A15047"/>
    <w:rsid w:val="00A15360"/>
    <w:rsid w:val="00A15D0C"/>
    <w:rsid w:val="00A1715A"/>
    <w:rsid w:val="00A17E84"/>
    <w:rsid w:val="00A21540"/>
    <w:rsid w:val="00A2278B"/>
    <w:rsid w:val="00A25A7A"/>
    <w:rsid w:val="00A25F10"/>
    <w:rsid w:val="00A26637"/>
    <w:rsid w:val="00A2669A"/>
    <w:rsid w:val="00A26EE8"/>
    <w:rsid w:val="00A30A25"/>
    <w:rsid w:val="00A3183C"/>
    <w:rsid w:val="00A31875"/>
    <w:rsid w:val="00A34125"/>
    <w:rsid w:val="00A36573"/>
    <w:rsid w:val="00A36BED"/>
    <w:rsid w:val="00A37A16"/>
    <w:rsid w:val="00A40B99"/>
    <w:rsid w:val="00A41A49"/>
    <w:rsid w:val="00A42572"/>
    <w:rsid w:val="00A433C8"/>
    <w:rsid w:val="00A43450"/>
    <w:rsid w:val="00A44968"/>
    <w:rsid w:val="00A44F48"/>
    <w:rsid w:val="00A450AC"/>
    <w:rsid w:val="00A45731"/>
    <w:rsid w:val="00A45A52"/>
    <w:rsid w:val="00A466BA"/>
    <w:rsid w:val="00A46A41"/>
    <w:rsid w:val="00A46FB2"/>
    <w:rsid w:val="00A474C4"/>
    <w:rsid w:val="00A4753C"/>
    <w:rsid w:val="00A4755D"/>
    <w:rsid w:val="00A476D7"/>
    <w:rsid w:val="00A47C3E"/>
    <w:rsid w:val="00A503D4"/>
    <w:rsid w:val="00A52611"/>
    <w:rsid w:val="00A526FF"/>
    <w:rsid w:val="00A527CA"/>
    <w:rsid w:val="00A52F3B"/>
    <w:rsid w:val="00A5421A"/>
    <w:rsid w:val="00A543FC"/>
    <w:rsid w:val="00A54530"/>
    <w:rsid w:val="00A553A1"/>
    <w:rsid w:val="00A55913"/>
    <w:rsid w:val="00A55B86"/>
    <w:rsid w:val="00A569A7"/>
    <w:rsid w:val="00A57A78"/>
    <w:rsid w:val="00A57A94"/>
    <w:rsid w:val="00A602DE"/>
    <w:rsid w:val="00A61A5F"/>
    <w:rsid w:val="00A621DD"/>
    <w:rsid w:val="00A6325A"/>
    <w:rsid w:val="00A6433C"/>
    <w:rsid w:val="00A6474E"/>
    <w:rsid w:val="00A64F03"/>
    <w:rsid w:val="00A6635D"/>
    <w:rsid w:val="00A66EB2"/>
    <w:rsid w:val="00A706F0"/>
    <w:rsid w:val="00A72A65"/>
    <w:rsid w:val="00A72FDB"/>
    <w:rsid w:val="00A73907"/>
    <w:rsid w:val="00A746EC"/>
    <w:rsid w:val="00A74F5D"/>
    <w:rsid w:val="00A75715"/>
    <w:rsid w:val="00A758E5"/>
    <w:rsid w:val="00A75AE0"/>
    <w:rsid w:val="00A771BD"/>
    <w:rsid w:val="00A77EC6"/>
    <w:rsid w:val="00A81F11"/>
    <w:rsid w:val="00A8213F"/>
    <w:rsid w:val="00A82391"/>
    <w:rsid w:val="00A84332"/>
    <w:rsid w:val="00A85D00"/>
    <w:rsid w:val="00A85D8B"/>
    <w:rsid w:val="00A86CD4"/>
    <w:rsid w:val="00A874ED"/>
    <w:rsid w:val="00A90330"/>
    <w:rsid w:val="00A9048B"/>
    <w:rsid w:val="00A9272B"/>
    <w:rsid w:val="00A961CF"/>
    <w:rsid w:val="00A97C06"/>
    <w:rsid w:val="00AA06B4"/>
    <w:rsid w:val="00AA0D9D"/>
    <w:rsid w:val="00AA17EB"/>
    <w:rsid w:val="00AA267D"/>
    <w:rsid w:val="00AA30CE"/>
    <w:rsid w:val="00AA3286"/>
    <w:rsid w:val="00AA3CD5"/>
    <w:rsid w:val="00AA5288"/>
    <w:rsid w:val="00AB08B1"/>
    <w:rsid w:val="00AB0C90"/>
    <w:rsid w:val="00AB286C"/>
    <w:rsid w:val="00AB3579"/>
    <w:rsid w:val="00AB600D"/>
    <w:rsid w:val="00AB6745"/>
    <w:rsid w:val="00AB69DC"/>
    <w:rsid w:val="00AB6F4E"/>
    <w:rsid w:val="00AB7687"/>
    <w:rsid w:val="00AB76C3"/>
    <w:rsid w:val="00AC0857"/>
    <w:rsid w:val="00AC2695"/>
    <w:rsid w:val="00AC34B7"/>
    <w:rsid w:val="00AC4B69"/>
    <w:rsid w:val="00AC6210"/>
    <w:rsid w:val="00AC70F2"/>
    <w:rsid w:val="00AD16F8"/>
    <w:rsid w:val="00AD1E6F"/>
    <w:rsid w:val="00AD1F7F"/>
    <w:rsid w:val="00AD2572"/>
    <w:rsid w:val="00AD26BC"/>
    <w:rsid w:val="00AD3673"/>
    <w:rsid w:val="00AD3B08"/>
    <w:rsid w:val="00AD689B"/>
    <w:rsid w:val="00AD73C2"/>
    <w:rsid w:val="00AE0284"/>
    <w:rsid w:val="00AE0D56"/>
    <w:rsid w:val="00AE150A"/>
    <w:rsid w:val="00AE2292"/>
    <w:rsid w:val="00AE4C9B"/>
    <w:rsid w:val="00AE51EA"/>
    <w:rsid w:val="00AE5866"/>
    <w:rsid w:val="00AE7955"/>
    <w:rsid w:val="00AE7F03"/>
    <w:rsid w:val="00AF09EB"/>
    <w:rsid w:val="00AF1AC3"/>
    <w:rsid w:val="00AF271B"/>
    <w:rsid w:val="00AF4273"/>
    <w:rsid w:val="00AF4C60"/>
    <w:rsid w:val="00AF6109"/>
    <w:rsid w:val="00AF6552"/>
    <w:rsid w:val="00AF798A"/>
    <w:rsid w:val="00B00613"/>
    <w:rsid w:val="00B00B61"/>
    <w:rsid w:val="00B042DA"/>
    <w:rsid w:val="00B047BE"/>
    <w:rsid w:val="00B0570B"/>
    <w:rsid w:val="00B05899"/>
    <w:rsid w:val="00B10D23"/>
    <w:rsid w:val="00B10F0E"/>
    <w:rsid w:val="00B112F9"/>
    <w:rsid w:val="00B118C1"/>
    <w:rsid w:val="00B12339"/>
    <w:rsid w:val="00B13CAB"/>
    <w:rsid w:val="00B15D45"/>
    <w:rsid w:val="00B1608B"/>
    <w:rsid w:val="00B1762C"/>
    <w:rsid w:val="00B20523"/>
    <w:rsid w:val="00B20F2C"/>
    <w:rsid w:val="00B21246"/>
    <w:rsid w:val="00B21BC9"/>
    <w:rsid w:val="00B22316"/>
    <w:rsid w:val="00B22C28"/>
    <w:rsid w:val="00B23806"/>
    <w:rsid w:val="00B23EFF"/>
    <w:rsid w:val="00B245F1"/>
    <w:rsid w:val="00B24A74"/>
    <w:rsid w:val="00B26493"/>
    <w:rsid w:val="00B3049A"/>
    <w:rsid w:val="00B3172B"/>
    <w:rsid w:val="00B327E1"/>
    <w:rsid w:val="00B3370B"/>
    <w:rsid w:val="00B338EB"/>
    <w:rsid w:val="00B350B0"/>
    <w:rsid w:val="00B35338"/>
    <w:rsid w:val="00B35370"/>
    <w:rsid w:val="00B36DF7"/>
    <w:rsid w:val="00B3720F"/>
    <w:rsid w:val="00B400C4"/>
    <w:rsid w:val="00B4269E"/>
    <w:rsid w:val="00B42B21"/>
    <w:rsid w:val="00B43BED"/>
    <w:rsid w:val="00B43E96"/>
    <w:rsid w:val="00B446EE"/>
    <w:rsid w:val="00B44B73"/>
    <w:rsid w:val="00B451BC"/>
    <w:rsid w:val="00B45245"/>
    <w:rsid w:val="00B45D51"/>
    <w:rsid w:val="00B46FEF"/>
    <w:rsid w:val="00B472CA"/>
    <w:rsid w:val="00B51278"/>
    <w:rsid w:val="00B51EC1"/>
    <w:rsid w:val="00B52EE8"/>
    <w:rsid w:val="00B5373D"/>
    <w:rsid w:val="00B53E45"/>
    <w:rsid w:val="00B54005"/>
    <w:rsid w:val="00B55220"/>
    <w:rsid w:val="00B6070A"/>
    <w:rsid w:val="00B61C66"/>
    <w:rsid w:val="00B61E27"/>
    <w:rsid w:val="00B62B0A"/>
    <w:rsid w:val="00B6367D"/>
    <w:rsid w:val="00B641F0"/>
    <w:rsid w:val="00B64D03"/>
    <w:rsid w:val="00B653C8"/>
    <w:rsid w:val="00B65E5C"/>
    <w:rsid w:val="00B664D1"/>
    <w:rsid w:val="00B66B98"/>
    <w:rsid w:val="00B71FB5"/>
    <w:rsid w:val="00B7201B"/>
    <w:rsid w:val="00B72D09"/>
    <w:rsid w:val="00B74459"/>
    <w:rsid w:val="00B74BA5"/>
    <w:rsid w:val="00B74D5A"/>
    <w:rsid w:val="00B751E7"/>
    <w:rsid w:val="00B75CCF"/>
    <w:rsid w:val="00B76A07"/>
    <w:rsid w:val="00B76B02"/>
    <w:rsid w:val="00B77191"/>
    <w:rsid w:val="00B7739C"/>
    <w:rsid w:val="00B7781D"/>
    <w:rsid w:val="00B8093A"/>
    <w:rsid w:val="00B81367"/>
    <w:rsid w:val="00B8199D"/>
    <w:rsid w:val="00B819CC"/>
    <w:rsid w:val="00B83208"/>
    <w:rsid w:val="00B838FD"/>
    <w:rsid w:val="00B83C94"/>
    <w:rsid w:val="00B854B1"/>
    <w:rsid w:val="00B85910"/>
    <w:rsid w:val="00B87542"/>
    <w:rsid w:val="00B87C76"/>
    <w:rsid w:val="00B90588"/>
    <w:rsid w:val="00B91C85"/>
    <w:rsid w:val="00B91D04"/>
    <w:rsid w:val="00B92893"/>
    <w:rsid w:val="00B94EDA"/>
    <w:rsid w:val="00B9541E"/>
    <w:rsid w:val="00B95B9C"/>
    <w:rsid w:val="00B961FE"/>
    <w:rsid w:val="00B962B4"/>
    <w:rsid w:val="00BA2CFD"/>
    <w:rsid w:val="00BA2F34"/>
    <w:rsid w:val="00BA3C77"/>
    <w:rsid w:val="00BA49DD"/>
    <w:rsid w:val="00BA4A7E"/>
    <w:rsid w:val="00BA64DB"/>
    <w:rsid w:val="00BA74BB"/>
    <w:rsid w:val="00BA7AED"/>
    <w:rsid w:val="00BB0A0F"/>
    <w:rsid w:val="00BB13D5"/>
    <w:rsid w:val="00BB17D3"/>
    <w:rsid w:val="00BB1C5A"/>
    <w:rsid w:val="00BB228C"/>
    <w:rsid w:val="00BB43B7"/>
    <w:rsid w:val="00BB554C"/>
    <w:rsid w:val="00BB5D36"/>
    <w:rsid w:val="00BB6F84"/>
    <w:rsid w:val="00BB6FE9"/>
    <w:rsid w:val="00BB712E"/>
    <w:rsid w:val="00BB72BB"/>
    <w:rsid w:val="00BB7625"/>
    <w:rsid w:val="00BB7BE2"/>
    <w:rsid w:val="00BC02A5"/>
    <w:rsid w:val="00BC26CE"/>
    <w:rsid w:val="00BC2A05"/>
    <w:rsid w:val="00BC438E"/>
    <w:rsid w:val="00BC46D1"/>
    <w:rsid w:val="00BC6314"/>
    <w:rsid w:val="00BC6794"/>
    <w:rsid w:val="00BC6BCB"/>
    <w:rsid w:val="00BC75E3"/>
    <w:rsid w:val="00BC7725"/>
    <w:rsid w:val="00BD0E68"/>
    <w:rsid w:val="00BD48FF"/>
    <w:rsid w:val="00BD5056"/>
    <w:rsid w:val="00BD586E"/>
    <w:rsid w:val="00BE1219"/>
    <w:rsid w:val="00BE1703"/>
    <w:rsid w:val="00BE2785"/>
    <w:rsid w:val="00BE3363"/>
    <w:rsid w:val="00BE34FB"/>
    <w:rsid w:val="00BE4806"/>
    <w:rsid w:val="00BE53D2"/>
    <w:rsid w:val="00BE548B"/>
    <w:rsid w:val="00BF0C50"/>
    <w:rsid w:val="00BF131A"/>
    <w:rsid w:val="00BF22E5"/>
    <w:rsid w:val="00BF2530"/>
    <w:rsid w:val="00BF3D99"/>
    <w:rsid w:val="00BF54DC"/>
    <w:rsid w:val="00BF6C68"/>
    <w:rsid w:val="00BF745C"/>
    <w:rsid w:val="00C001A3"/>
    <w:rsid w:val="00C002D5"/>
    <w:rsid w:val="00C0147E"/>
    <w:rsid w:val="00C01B81"/>
    <w:rsid w:val="00C01EA0"/>
    <w:rsid w:val="00C02BFD"/>
    <w:rsid w:val="00C047FE"/>
    <w:rsid w:val="00C04DA4"/>
    <w:rsid w:val="00C0511C"/>
    <w:rsid w:val="00C05643"/>
    <w:rsid w:val="00C07A5E"/>
    <w:rsid w:val="00C07C16"/>
    <w:rsid w:val="00C10866"/>
    <w:rsid w:val="00C10DA6"/>
    <w:rsid w:val="00C10F63"/>
    <w:rsid w:val="00C110D1"/>
    <w:rsid w:val="00C134DC"/>
    <w:rsid w:val="00C13CAD"/>
    <w:rsid w:val="00C16540"/>
    <w:rsid w:val="00C174DB"/>
    <w:rsid w:val="00C1789B"/>
    <w:rsid w:val="00C20A6A"/>
    <w:rsid w:val="00C21773"/>
    <w:rsid w:val="00C23043"/>
    <w:rsid w:val="00C241D9"/>
    <w:rsid w:val="00C248CA"/>
    <w:rsid w:val="00C25D65"/>
    <w:rsid w:val="00C3136A"/>
    <w:rsid w:val="00C337D3"/>
    <w:rsid w:val="00C349D6"/>
    <w:rsid w:val="00C376CC"/>
    <w:rsid w:val="00C37726"/>
    <w:rsid w:val="00C41F7A"/>
    <w:rsid w:val="00C43451"/>
    <w:rsid w:val="00C43AE3"/>
    <w:rsid w:val="00C44377"/>
    <w:rsid w:val="00C44F1B"/>
    <w:rsid w:val="00C45011"/>
    <w:rsid w:val="00C45031"/>
    <w:rsid w:val="00C4523F"/>
    <w:rsid w:val="00C4559E"/>
    <w:rsid w:val="00C467A2"/>
    <w:rsid w:val="00C46F3D"/>
    <w:rsid w:val="00C4719C"/>
    <w:rsid w:val="00C47280"/>
    <w:rsid w:val="00C47856"/>
    <w:rsid w:val="00C47C55"/>
    <w:rsid w:val="00C47F7E"/>
    <w:rsid w:val="00C522AF"/>
    <w:rsid w:val="00C522E9"/>
    <w:rsid w:val="00C52C2F"/>
    <w:rsid w:val="00C52CF5"/>
    <w:rsid w:val="00C53033"/>
    <w:rsid w:val="00C534E2"/>
    <w:rsid w:val="00C53536"/>
    <w:rsid w:val="00C53B81"/>
    <w:rsid w:val="00C547F3"/>
    <w:rsid w:val="00C54919"/>
    <w:rsid w:val="00C54993"/>
    <w:rsid w:val="00C55260"/>
    <w:rsid w:val="00C55A2A"/>
    <w:rsid w:val="00C60329"/>
    <w:rsid w:val="00C60645"/>
    <w:rsid w:val="00C61856"/>
    <w:rsid w:val="00C61AA8"/>
    <w:rsid w:val="00C62506"/>
    <w:rsid w:val="00C654E5"/>
    <w:rsid w:val="00C66191"/>
    <w:rsid w:val="00C671A4"/>
    <w:rsid w:val="00C70180"/>
    <w:rsid w:val="00C709AE"/>
    <w:rsid w:val="00C70D8B"/>
    <w:rsid w:val="00C7242B"/>
    <w:rsid w:val="00C72BA1"/>
    <w:rsid w:val="00C72BCF"/>
    <w:rsid w:val="00C72C88"/>
    <w:rsid w:val="00C73ACF"/>
    <w:rsid w:val="00C744DA"/>
    <w:rsid w:val="00C749B0"/>
    <w:rsid w:val="00C74B98"/>
    <w:rsid w:val="00C74E82"/>
    <w:rsid w:val="00C7627A"/>
    <w:rsid w:val="00C76D0A"/>
    <w:rsid w:val="00C80D08"/>
    <w:rsid w:val="00C83856"/>
    <w:rsid w:val="00C83C4B"/>
    <w:rsid w:val="00C83E38"/>
    <w:rsid w:val="00C843DD"/>
    <w:rsid w:val="00C863CF"/>
    <w:rsid w:val="00C90B4D"/>
    <w:rsid w:val="00C91483"/>
    <w:rsid w:val="00C91FFC"/>
    <w:rsid w:val="00C921D3"/>
    <w:rsid w:val="00C926BD"/>
    <w:rsid w:val="00C93AEB"/>
    <w:rsid w:val="00C94290"/>
    <w:rsid w:val="00C942ED"/>
    <w:rsid w:val="00C95EBD"/>
    <w:rsid w:val="00CA0480"/>
    <w:rsid w:val="00CA05F8"/>
    <w:rsid w:val="00CA1562"/>
    <w:rsid w:val="00CA2197"/>
    <w:rsid w:val="00CA2C00"/>
    <w:rsid w:val="00CA33FB"/>
    <w:rsid w:val="00CA340C"/>
    <w:rsid w:val="00CA41BE"/>
    <w:rsid w:val="00CA56D3"/>
    <w:rsid w:val="00CA5CAA"/>
    <w:rsid w:val="00CA6B67"/>
    <w:rsid w:val="00CA6E4B"/>
    <w:rsid w:val="00CA794E"/>
    <w:rsid w:val="00CB162F"/>
    <w:rsid w:val="00CB3B46"/>
    <w:rsid w:val="00CB4C2C"/>
    <w:rsid w:val="00CB51FB"/>
    <w:rsid w:val="00CB5E38"/>
    <w:rsid w:val="00CB6384"/>
    <w:rsid w:val="00CC0EC8"/>
    <w:rsid w:val="00CC16D0"/>
    <w:rsid w:val="00CC1D85"/>
    <w:rsid w:val="00CC32AD"/>
    <w:rsid w:val="00CC347F"/>
    <w:rsid w:val="00CC4C1E"/>
    <w:rsid w:val="00CC4EEE"/>
    <w:rsid w:val="00CC5CF1"/>
    <w:rsid w:val="00CC65F8"/>
    <w:rsid w:val="00CC69BD"/>
    <w:rsid w:val="00CC6B4A"/>
    <w:rsid w:val="00CC7B36"/>
    <w:rsid w:val="00CD0032"/>
    <w:rsid w:val="00CD05F9"/>
    <w:rsid w:val="00CD07A6"/>
    <w:rsid w:val="00CD0B4F"/>
    <w:rsid w:val="00CD1B68"/>
    <w:rsid w:val="00CD22BF"/>
    <w:rsid w:val="00CD2626"/>
    <w:rsid w:val="00CD26B0"/>
    <w:rsid w:val="00CD2CEC"/>
    <w:rsid w:val="00CD35DD"/>
    <w:rsid w:val="00CD3FF9"/>
    <w:rsid w:val="00CD40EC"/>
    <w:rsid w:val="00CD5630"/>
    <w:rsid w:val="00CD596C"/>
    <w:rsid w:val="00CD5F68"/>
    <w:rsid w:val="00CD6980"/>
    <w:rsid w:val="00CD6A73"/>
    <w:rsid w:val="00CD765C"/>
    <w:rsid w:val="00CD7BC2"/>
    <w:rsid w:val="00CE0E96"/>
    <w:rsid w:val="00CE2C0C"/>
    <w:rsid w:val="00CE30A1"/>
    <w:rsid w:val="00CE32DB"/>
    <w:rsid w:val="00CE36E9"/>
    <w:rsid w:val="00CE3887"/>
    <w:rsid w:val="00CE3D8C"/>
    <w:rsid w:val="00CE4CE0"/>
    <w:rsid w:val="00CE6410"/>
    <w:rsid w:val="00CF03D0"/>
    <w:rsid w:val="00CF041B"/>
    <w:rsid w:val="00CF2675"/>
    <w:rsid w:val="00CF2B67"/>
    <w:rsid w:val="00CF3CB2"/>
    <w:rsid w:val="00CF6198"/>
    <w:rsid w:val="00CF70D5"/>
    <w:rsid w:val="00CF7466"/>
    <w:rsid w:val="00D00B15"/>
    <w:rsid w:val="00D017C6"/>
    <w:rsid w:val="00D01A2D"/>
    <w:rsid w:val="00D01BD0"/>
    <w:rsid w:val="00D01C94"/>
    <w:rsid w:val="00D03607"/>
    <w:rsid w:val="00D03638"/>
    <w:rsid w:val="00D039EE"/>
    <w:rsid w:val="00D03FF8"/>
    <w:rsid w:val="00D058B6"/>
    <w:rsid w:val="00D05AAF"/>
    <w:rsid w:val="00D06B1A"/>
    <w:rsid w:val="00D06CE0"/>
    <w:rsid w:val="00D0721C"/>
    <w:rsid w:val="00D079F6"/>
    <w:rsid w:val="00D100C9"/>
    <w:rsid w:val="00D10CE1"/>
    <w:rsid w:val="00D1140E"/>
    <w:rsid w:val="00D11D36"/>
    <w:rsid w:val="00D1394F"/>
    <w:rsid w:val="00D13B19"/>
    <w:rsid w:val="00D13ECA"/>
    <w:rsid w:val="00D1421D"/>
    <w:rsid w:val="00D149B1"/>
    <w:rsid w:val="00D15C1E"/>
    <w:rsid w:val="00D15E36"/>
    <w:rsid w:val="00D16C2C"/>
    <w:rsid w:val="00D1764D"/>
    <w:rsid w:val="00D17724"/>
    <w:rsid w:val="00D17D8F"/>
    <w:rsid w:val="00D201C0"/>
    <w:rsid w:val="00D208CC"/>
    <w:rsid w:val="00D20D40"/>
    <w:rsid w:val="00D20DAF"/>
    <w:rsid w:val="00D21078"/>
    <w:rsid w:val="00D217D5"/>
    <w:rsid w:val="00D22B5D"/>
    <w:rsid w:val="00D22C8A"/>
    <w:rsid w:val="00D254F6"/>
    <w:rsid w:val="00D25C12"/>
    <w:rsid w:val="00D27724"/>
    <w:rsid w:val="00D27E2C"/>
    <w:rsid w:val="00D302EE"/>
    <w:rsid w:val="00D311AC"/>
    <w:rsid w:val="00D314A8"/>
    <w:rsid w:val="00D31763"/>
    <w:rsid w:val="00D31943"/>
    <w:rsid w:val="00D337B6"/>
    <w:rsid w:val="00D355E6"/>
    <w:rsid w:val="00D36C0B"/>
    <w:rsid w:val="00D37245"/>
    <w:rsid w:val="00D4209A"/>
    <w:rsid w:val="00D4258C"/>
    <w:rsid w:val="00D42B27"/>
    <w:rsid w:val="00D43155"/>
    <w:rsid w:val="00D434A8"/>
    <w:rsid w:val="00D43FB4"/>
    <w:rsid w:val="00D458E0"/>
    <w:rsid w:val="00D50023"/>
    <w:rsid w:val="00D50594"/>
    <w:rsid w:val="00D527C2"/>
    <w:rsid w:val="00D54292"/>
    <w:rsid w:val="00D5441B"/>
    <w:rsid w:val="00D54591"/>
    <w:rsid w:val="00D55DA8"/>
    <w:rsid w:val="00D575FD"/>
    <w:rsid w:val="00D57CC4"/>
    <w:rsid w:val="00D60B26"/>
    <w:rsid w:val="00D60E24"/>
    <w:rsid w:val="00D621BA"/>
    <w:rsid w:val="00D62A73"/>
    <w:rsid w:val="00D63341"/>
    <w:rsid w:val="00D64879"/>
    <w:rsid w:val="00D65B33"/>
    <w:rsid w:val="00D663A4"/>
    <w:rsid w:val="00D67046"/>
    <w:rsid w:val="00D73448"/>
    <w:rsid w:val="00D7752B"/>
    <w:rsid w:val="00D8007B"/>
    <w:rsid w:val="00D810E4"/>
    <w:rsid w:val="00D81D40"/>
    <w:rsid w:val="00D83509"/>
    <w:rsid w:val="00D839B4"/>
    <w:rsid w:val="00D83D36"/>
    <w:rsid w:val="00D84689"/>
    <w:rsid w:val="00D84A88"/>
    <w:rsid w:val="00D85161"/>
    <w:rsid w:val="00D8524B"/>
    <w:rsid w:val="00D8699E"/>
    <w:rsid w:val="00D902F7"/>
    <w:rsid w:val="00D92697"/>
    <w:rsid w:val="00D93847"/>
    <w:rsid w:val="00D93CB9"/>
    <w:rsid w:val="00D94266"/>
    <w:rsid w:val="00D95429"/>
    <w:rsid w:val="00D95574"/>
    <w:rsid w:val="00D96939"/>
    <w:rsid w:val="00D96CB6"/>
    <w:rsid w:val="00D96D74"/>
    <w:rsid w:val="00D974E1"/>
    <w:rsid w:val="00D975CB"/>
    <w:rsid w:val="00D976C6"/>
    <w:rsid w:val="00DA0687"/>
    <w:rsid w:val="00DA0955"/>
    <w:rsid w:val="00DA158B"/>
    <w:rsid w:val="00DA2400"/>
    <w:rsid w:val="00DA2AD5"/>
    <w:rsid w:val="00DA2CE5"/>
    <w:rsid w:val="00DA3377"/>
    <w:rsid w:val="00DA378B"/>
    <w:rsid w:val="00DA39EC"/>
    <w:rsid w:val="00DA3DDA"/>
    <w:rsid w:val="00DA3E7F"/>
    <w:rsid w:val="00DA6332"/>
    <w:rsid w:val="00DA72B1"/>
    <w:rsid w:val="00DA7559"/>
    <w:rsid w:val="00DA7CFF"/>
    <w:rsid w:val="00DB10A9"/>
    <w:rsid w:val="00DB2154"/>
    <w:rsid w:val="00DB2DA3"/>
    <w:rsid w:val="00DB2FEB"/>
    <w:rsid w:val="00DB45E1"/>
    <w:rsid w:val="00DB46B2"/>
    <w:rsid w:val="00DB46E5"/>
    <w:rsid w:val="00DB555A"/>
    <w:rsid w:val="00DB697E"/>
    <w:rsid w:val="00DB6D9F"/>
    <w:rsid w:val="00DB6F5E"/>
    <w:rsid w:val="00DB7532"/>
    <w:rsid w:val="00DB7B16"/>
    <w:rsid w:val="00DC012D"/>
    <w:rsid w:val="00DC177F"/>
    <w:rsid w:val="00DC1FED"/>
    <w:rsid w:val="00DC3CE6"/>
    <w:rsid w:val="00DC468E"/>
    <w:rsid w:val="00DC5174"/>
    <w:rsid w:val="00DC52C0"/>
    <w:rsid w:val="00DC5F78"/>
    <w:rsid w:val="00DC6126"/>
    <w:rsid w:val="00DC6168"/>
    <w:rsid w:val="00DD00D5"/>
    <w:rsid w:val="00DD09DB"/>
    <w:rsid w:val="00DD23EC"/>
    <w:rsid w:val="00DD2909"/>
    <w:rsid w:val="00DD71C0"/>
    <w:rsid w:val="00DD7882"/>
    <w:rsid w:val="00DE03BC"/>
    <w:rsid w:val="00DE0EB6"/>
    <w:rsid w:val="00DE1A6C"/>
    <w:rsid w:val="00DE1DA4"/>
    <w:rsid w:val="00DE2A50"/>
    <w:rsid w:val="00DE32C3"/>
    <w:rsid w:val="00DE3535"/>
    <w:rsid w:val="00DE3AEF"/>
    <w:rsid w:val="00DE629B"/>
    <w:rsid w:val="00DE716F"/>
    <w:rsid w:val="00DE7AEB"/>
    <w:rsid w:val="00DF0126"/>
    <w:rsid w:val="00DF0866"/>
    <w:rsid w:val="00DF1C44"/>
    <w:rsid w:val="00DF4EDF"/>
    <w:rsid w:val="00DF656C"/>
    <w:rsid w:val="00DF6F92"/>
    <w:rsid w:val="00E0092A"/>
    <w:rsid w:val="00E011CD"/>
    <w:rsid w:val="00E014BD"/>
    <w:rsid w:val="00E025AF"/>
    <w:rsid w:val="00E03738"/>
    <w:rsid w:val="00E038D6"/>
    <w:rsid w:val="00E03D7F"/>
    <w:rsid w:val="00E0593E"/>
    <w:rsid w:val="00E0721D"/>
    <w:rsid w:val="00E10450"/>
    <w:rsid w:val="00E106F7"/>
    <w:rsid w:val="00E10775"/>
    <w:rsid w:val="00E10A20"/>
    <w:rsid w:val="00E10B16"/>
    <w:rsid w:val="00E11F3F"/>
    <w:rsid w:val="00E12EB4"/>
    <w:rsid w:val="00E13018"/>
    <w:rsid w:val="00E131B9"/>
    <w:rsid w:val="00E15F0D"/>
    <w:rsid w:val="00E16892"/>
    <w:rsid w:val="00E218E2"/>
    <w:rsid w:val="00E21928"/>
    <w:rsid w:val="00E233C2"/>
    <w:rsid w:val="00E23EFB"/>
    <w:rsid w:val="00E254DA"/>
    <w:rsid w:val="00E264C7"/>
    <w:rsid w:val="00E2788B"/>
    <w:rsid w:val="00E301B0"/>
    <w:rsid w:val="00E313FA"/>
    <w:rsid w:val="00E31688"/>
    <w:rsid w:val="00E32CAA"/>
    <w:rsid w:val="00E3397F"/>
    <w:rsid w:val="00E34B66"/>
    <w:rsid w:val="00E35846"/>
    <w:rsid w:val="00E35DC1"/>
    <w:rsid w:val="00E36A7B"/>
    <w:rsid w:val="00E376CA"/>
    <w:rsid w:val="00E37F7B"/>
    <w:rsid w:val="00E4017F"/>
    <w:rsid w:val="00E41A3A"/>
    <w:rsid w:val="00E42CE1"/>
    <w:rsid w:val="00E42F09"/>
    <w:rsid w:val="00E436CC"/>
    <w:rsid w:val="00E43AD3"/>
    <w:rsid w:val="00E447D4"/>
    <w:rsid w:val="00E449D0"/>
    <w:rsid w:val="00E50791"/>
    <w:rsid w:val="00E51643"/>
    <w:rsid w:val="00E51874"/>
    <w:rsid w:val="00E51F84"/>
    <w:rsid w:val="00E53251"/>
    <w:rsid w:val="00E53297"/>
    <w:rsid w:val="00E53384"/>
    <w:rsid w:val="00E53637"/>
    <w:rsid w:val="00E53720"/>
    <w:rsid w:val="00E5495D"/>
    <w:rsid w:val="00E55F6D"/>
    <w:rsid w:val="00E560F2"/>
    <w:rsid w:val="00E5636C"/>
    <w:rsid w:val="00E56838"/>
    <w:rsid w:val="00E56A78"/>
    <w:rsid w:val="00E56DC7"/>
    <w:rsid w:val="00E57BEB"/>
    <w:rsid w:val="00E60B38"/>
    <w:rsid w:val="00E622FC"/>
    <w:rsid w:val="00E634A6"/>
    <w:rsid w:val="00E639D6"/>
    <w:rsid w:val="00E64238"/>
    <w:rsid w:val="00E64DBA"/>
    <w:rsid w:val="00E65221"/>
    <w:rsid w:val="00E655DB"/>
    <w:rsid w:val="00E65B09"/>
    <w:rsid w:val="00E6607D"/>
    <w:rsid w:val="00E67280"/>
    <w:rsid w:val="00E67E27"/>
    <w:rsid w:val="00E71B6C"/>
    <w:rsid w:val="00E71BB9"/>
    <w:rsid w:val="00E721DC"/>
    <w:rsid w:val="00E735D2"/>
    <w:rsid w:val="00E75E39"/>
    <w:rsid w:val="00E75ED2"/>
    <w:rsid w:val="00E804AD"/>
    <w:rsid w:val="00E80C03"/>
    <w:rsid w:val="00E80F5F"/>
    <w:rsid w:val="00E81135"/>
    <w:rsid w:val="00E816E9"/>
    <w:rsid w:val="00E81997"/>
    <w:rsid w:val="00E81C37"/>
    <w:rsid w:val="00E8234E"/>
    <w:rsid w:val="00E85A06"/>
    <w:rsid w:val="00E85B79"/>
    <w:rsid w:val="00E90517"/>
    <w:rsid w:val="00E9230A"/>
    <w:rsid w:val="00E92BE7"/>
    <w:rsid w:val="00E92F5D"/>
    <w:rsid w:val="00E93034"/>
    <w:rsid w:val="00E93DE9"/>
    <w:rsid w:val="00E9570F"/>
    <w:rsid w:val="00E965A6"/>
    <w:rsid w:val="00E96655"/>
    <w:rsid w:val="00E970A3"/>
    <w:rsid w:val="00E9726C"/>
    <w:rsid w:val="00E97F09"/>
    <w:rsid w:val="00EA0583"/>
    <w:rsid w:val="00EA0803"/>
    <w:rsid w:val="00EA0BB4"/>
    <w:rsid w:val="00EA0F6A"/>
    <w:rsid w:val="00EA1C6E"/>
    <w:rsid w:val="00EA23F4"/>
    <w:rsid w:val="00EA258C"/>
    <w:rsid w:val="00EA2F25"/>
    <w:rsid w:val="00EA41F8"/>
    <w:rsid w:val="00EA50E5"/>
    <w:rsid w:val="00EA634D"/>
    <w:rsid w:val="00EA6494"/>
    <w:rsid w:val="00EA6B1D"/>
    <w:rsid w:val="00EA7A7B"/>
    <w:rsid w:val="00EB1DAA"/>
    <w:rsid w:val="00EB1E09"/>
    <w:rsid w:val="00EB1EB9"/>
    <w:rsid w:val="00EB263C"/>
    <w:rsid w:val="00EB2880"/>
    <w:rsid w:val="00EB549D"/>
    <w:rsid w:val="00EB5BC0"/>
    <w:rsid w:val="00EB5C28"/>
    <w:rsid w:val="00EB5DE8"/>
    <w:rsid w:val="00EB70FF"/>
    <w:rsid w:val="00EC10B0"/>
    <w:rsid w:val="00EC1B36"/>
    <w:rsid w:val="00EC27FE"/>
    <w:rsid w:val="00EC2C6B"/>
    <w:rsid w:val="00EC2DE3"/>
    <w:rsid w:val="00EC4798"/>
    <w:rsid w:val="00EC486D"/>
    <w:rsid w:val="00EC49BE"/>
    <w:rsid w:val="00EC54A2"/>
    <w:rsid w:val="00EC5F29"/>
    <w:rsid w:val="00ED10F9"/>
    <w:rsid w:val="00ED1806"/>
    <w:rsid w:val="00ED1F77"/>
    <w:rsid w:val="00ED2132"/>
    <w:rsid w:val="00ED3648"/>
    <w:rsid w:val="00ED5B59"/>
    <w:rsid w:val="00ED6885"/>
    <w:rsid w:val="00ED7776"/>
    <w:rsid w:val="00ED7964"/>
    <w:rsid w:val="00ED7CC8"/>
    <w:rsid w:val="00ED7EC7"/>
    <w:rsid w:val="00EE0A64"/>
    <w:rsid w:val="00EE1631"/>
    <w:rsid w:val="00EE1A8D"/>
    <w:rsid w:val="00EE1DA4"/>
    <w:rsid w:val="00EE41E8"/>
    <w:rsid w:val="00EE4FF0"/>
    <w:rsid w:val="00EE6139"/>
    <w:rsid w:val="00EF0B38"/>
    <w:rsid w:val="00EF2E3F"/>
    <w:rsid w:val="00EF3C1D"/>
    <w:rsid w:val="00EF3C99"/>
    <w:rsid w:val="00EF495D"/>
    <w:rsid w:val="00EF534F"/>
    <w:rsid w:val="00EF5684"/>
    <w:rsid w:val="00EF591E"/>
    <w:rsid w:val="00EF637E"/>
    <w:rsid w:val="00EF7877"/>
    <w:rsid w:val="00F00408"/>
    <w:rsid w:val="00F0129E"/>
    <w:rsid w:val="00F01ABD"/>
    <w:rsid w:val="00F030A4"/>
    <w:rsid w:val="00F07508"/>
    <w:rsid w:val="00F11057"/>
    <w:rsid w:val="00F113B1"/>
    <w:rsid w:val="00F1218E"/>
    <w:rsid w:val="00F12952"/>
    <w:rsid w:val="00F1309D"/>
    <w:rsid w:val="00F152EA"/>
    <w:rsid w:val="00F1531B"/>
    <w:rsid w:val="00F15C34"/>
    <w:rsid w:val="00F16129"/>
    <w:rsid w:val="00F16D36"/>
    <w:rsid w:val="00F16EB2"/>
    <w:rsid w:val="00F16ED9"/>
    <w:rsid w:val="00F17111"/>
    <w:rsid w:val="00F171BD"/>
    <w:rsid w:val="00F17833"/>
    <w:rsid w:val="00F20362"/>
    <w:rsid w:val="00F209D1"/>
    <w:rsid w:val="00F22BC5"/>
    <w:rsid w:val="00F22BED"/>
    <w:rsid w:val="00F23DC7"/>
    <w:rsid w:val="00F24541"/>
    <w:rsid w:val="00F24754"/>
    <w:rsid w:val="00F24991"/>
    <w:rsid w:val="00F24DE0"/>
    <w:rsid w:val="00F25246"/>
    <w:rsid w:val="00F3084C"/>
    <w:rsid w:val="00F31937"/>
    <w:rsid w:val="00F33F6D"/>
    <w:rsid w:val="00F34FE1"/>
    <w:rsid w:val="00F355DA"/>
    <w:rsid w:val="00F36877"/>
    <w:rsid w:val="00F36A96"/>
    <w:rsid w:val="00F37B36"/>
    <w:rsid w:val="00F4150F"/>
    <w:rsid w:val="00F418E4"/>
    <w:rsid w:val="00F42507"/>
    <w:rsid w:val="00F42725"/>
    <w:rsid w:val="00F43B90"/>
    <w:rsid w:val="00F44DA5"/>
    <w:rsid w:val="00F44EA0"/>
    <w:rsid w:val="00F4673B"/>
    <w:rsid w:val="00F47407"/>
    <w:rsid w:val="00F47463"/>
    <w:rsid w:val="00F475E8"/>
    <w:rsid w:val="00F51400"/>
    <w:rsid w:val="00F529B8"/>
    <w:rsid w:val="00F52CBE"/>
    <w:rsid w:val="00F53065"/>
    <w:rsid w:val="00F53067"/>
    <w:rsid w:val="00F55B29"/>
    <w:rsid w:val="00F570B8"/>
    <w:rsid w:val="00F57197"/>
    <w:rsid w:val="00F61359"/>
    <w:rsid w:val="00F6185A"/>
    <w:rsid w:val="00F61BFD"/>
    <w:rsid w:val="00F62CBA"/>
    <w:rsid w:val="00F62E00"/>
    <w:rsid w:val="00F6322D"/>
    <w:rsid w:val="00F64F8E"/>
    <w:rsid w:val="00F6574C"/>
    <w:rsid w:val="00F6638F"/>
    <w:rsid w:val="00F713DE"/>
    <w:rsid w:val="00F725FA"/>
    <w:rsid w:val="00F74485"/>
    <w:rsid w:val="00F74797"/>
    <w:rsid w:val="00F76C92"/>
    <w:rsid w:val="00F819EA"/>
    <w:rsid w:val="00F825C4"/>
    <w:rsid w:val="00F82D9E"/>
    <w:rsid w:val="00F832C5"/>
    <w:rsid w:val="00F83524"/>
    <w:rsid w:val="00F8445A"/>
    <w:rsid w:val="00F845E7"/>
    <w:rsid w:val="00F849EA"/>
    <w:rsid w:val="00F84F1D"/>
    <w:rsid w:val="00F85E89"/>
    <w:rsid w:val="00F85F25"/>
    <w:rsid w:val="00F85F84"/>
    <w:rsid w:val="00F903B9"/>
    <w:rsid w:val="00F909F1"/>
    <w:rsid w:val="00F90A53"/>
    <w:rsid w:val="00F90BEB"/>
    <w:rsid w:val="00F91A86"/>
    <w:rsid w:val="00F91BA8"/>
    <w:rsid w:val="00F92B46"/>
    <w:rsid w:val="00F93470"/>
    <w:rsid w:val="00F93725"/>
    <w:rsid w:val="00F9540C"/>
    <w:rsid w:val="00F95C39"/>
    <w:rsid w:val="00F97193"/>
    <w:rsid w:val="00FA019D"/>
    <w:rsid w:val="00FA029F"/>
    <w:rsid w:val="00FA14C9"/>
    <w:rsid w:val="00FA1B16"/>
    <w:rsid w:val="00FA1E38"/>
    <w:rsid w:val="00FA200B"/>
    <w:rsid w:val="00FA31D9"/>
    <w:rsid w:val="00FA357A"/>
    <w:rsid w:val="00FA4021"/>
    <w:rsid w:val="00FA4B05"/>
    <w:rsid w:val="00FA5058"/>
    <w:rsid w:val="00FA6328"/>
    <w:rsid w:val="00FA6A8B"/>
    <w:rsid w:val="00FB12BE"/>
    <w:rsid w:val="00FB198F"/>
    <w:rsid w:val="00FB23F2"/>
    <w:rsid w:val="00FB4204"/>
    <w:rsid w:val="00FB78B2"/>
    <w:rsid w:val="00FC0FE4"/>
    <w:rsid w:val="00FC1B57"/>
    <w:rsid w:val="00FC2CB4"/>
    <w:rsid w:val="00FC2E21"/>
    <w:rsid w:val="00FC51FB"/>
    <w:rsid w:val="00FD0027"/>
    <w:rsid w:val="00FD0A41"/>
    <w:rsid w:val="00FD0FA4"/>
    <w:rsid w:val="00FD116F"/>
    <w:rsid w:val="00FD13CB"/>
    <w:rsid w:val="00FD19D6"/>
    <w:rsid w:val="00FD21C0"/>
    <w:rsid w:val="00FD30AD"/>
    <w:rsid w:val="00FD38F8"/>
    <w:rsid w:val="00FD45CA"/>
    <w:rsid w:val="00FD6079"/>
    <w:rsid w:val="00FD71FB"/>
    <w:rsid w:val="00FE0896"/>
    <w:rsid w:val="00FE12BE"/>
    <w:rsid w:val="00FE1C1F"/>
    <w:rsid w:val="00FE4A6C"/>
    <w:rsid w:val="00FE5221"/>
    <w:rsid w:val="00FE6F8B"/>
    <w:rsid w:val="00FF0D8B"/>
    <w:rsid w:val="00FF148D"/>
    <w:rsid w:val="00FF18D1"/>
    <w:rsid w:val="00FF201C"/>
    <w:rsid w:val="00FF2350"/>
    <w:rsid w:val="00FF5956"/>
    <w:rsid w:val="00FF6760"/>
    <w:rsid w:val="00FF7ED7"/>
    <w:rsid w:val="0181398A"/>
    <w:rsid w:val="02835F9E"/>
    <w:rsid w:val="037DD3AE"/>
    <w:rsid w:val="0756B01C"/>
    <w:rsid w:val="099F10D0"/>
    <w:rsid w:val="0A77F71A"/>
    <w:rsid w:val="0AFC01BE"/>
    <w:rsid w:val="0BCDB8A6"/>
    <w:rsid w:val="0D0ECC46"/>
    <w:rsid w:val="103276B5"/>
    <w:rsid w:val="1132D7F8"/>
    <w:rsid w:val="12B16842"/>
    <w:rsid w:val="12CEA859"/>
    <w:rsid w:val="15111ECB"/>
    <w:rsid w:val="16B28E69"/>
    <w:rsid w:val="1AD3073B"/>
    <w:rsid w:val="1C39D890"/>
    <w:rsid w:val="1DAD0218"/>
    <w:rsid w:val="1F84D4D5"/>
    <w:rsid w:val="217C2962"/>
    <w:rsid w:val="21CFEC35"/>
    <w:rsid w:val="229B1A6F"/>
    <w:rsid w:val="238828C7"/>
    <w:rsid w:val="23E15082"/>
    <w:rsid w:val="24737950"/>
    <w:rsid w:val="24AE365B"/>
    <w:rsid w:val="24F2681F"/>
    <w:rsid w:val="2524E339"/>
    <w:rsid w:val="26A9E60E"/>
    <w:rsid w:val="2802D90B"/>
    <w:rsid w:val="2BABE3D8"/>
    <w:rsid w:val="2DD156FF"/>
    <w:rsid w:val="2E710940"/>
    <w:rsid w:val="2F54CB57"/>
    <w:rsid w:val="33A27176"/>
    <w:rsid w:val="33B4AB9C"/>
    <w:rsid w:val="37B4214B"/>
    <w:rsid w:val="382FEF8B"/>
    <w:rsid w:val="39370239"/>
    <w:rsid w:val="3AE828AB"/>
    <w:rsid w:val="3B433870"/>
    <w:rsid w:val="3BDA28E6"/>
    <w:rsid w:val="3C3C4346"/>
    <w:rsid w:val="3FBF1490"/>
    <w:rsid w:val="3FE8282A"/>
    <w:rsid w:val="417916BE"/>
    <w:rsid w:val="4470EB61"/>
    <w:rsid w:val="44A4BA24"/>
    <w:rsid w:val="45FC5CE4"/>
    <w:rsid w:val="46163BE4"/>
    <w:rsid w:val="46612720"/>
    <w:rsid w:val="46C309C6"/>
    <w:rsid w:val="4B3DA427"/>
    <w:rsid w:val="4C9CE62E"/>
    <w:rsid w:val="4CCDEB99"/>
    <w:rsid w:val="4D249831"/>
    <w:rsid w:val="50415BBC"/>
    <w:rsid w:val="51EE6C70"/>
    <w:rsid w:val="51FC0563"/>
    <w:rsid w:val="53B21D0C"/>
    <w:rsid w:val="55EEB4D2"/>
    <w:rsid w:val="560232FB"/>
    <w:rsid w:val="567BA7D7"/>
    <w:rsid w:val="570E1D81"/>
    <w:rsid w:val="577419C1"/>
    <w:rsid w:val="57ABC655"/>
    <w:rsid w:val="57B63E95"/>
    <w:rsid w:val="583D1A75"/>
    <w:rsid w:val="59639C66"/>
    <w:rsid w:val="5D94F3CB"/>
    <w:rsid w:val="5E278BC0"/>
    <w:rsid w:val="5F8D6C42"/>
    <w:rsid w:val="616A1BBF"/>
    <w:rsid w:val="6249ACEB"/>
    <w:rsid w:val="6754BE02"/>
    <w:rsid w:val="67658C3F"/>
    <w:rsid w:val="69C5630A"/>
    <w:rsid w:val="6A065F66"/>
    <w:rsid w:val="6A4AAA80"/>
    <w:rsid w:val="6AE513EA"/>
    <w:rsid w:val="6B49E421"/>
    <w:rsid w:val="6BF19780"/>
    <w:rsid w:val="6CB4A9C2"/>
    <w:rsid w:val="6D548A2D"/>
    <w:rsid w:val="6E72E57B"/>
    <w:rsid w:val="6E802285"/>
    <w:rsid w:val="6FA7C7B9"/>
    <w:rsid w:val="6FF0329C"/>
    <w:rsid w:val="73A1A59F"/>
    <w:rsid w:val="73B74FE7"/>
    <w:rsid w:val="73BC98F8"/>
    <w:rsid w:val="76C1C151"/>
    <w:rsid w:val="7728F76D"/>
    <w:rsid w:val="773D7CAC"/>
    <w:rsid w:val="78045C4C"/>
    <w:rsid w:val="7A40CB77"/>
    <w:rsid w:val="7CADBB4A"/>
    <w:rsid w:val="7DB11EE6"/>
    <w:rsid w:val="7F466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4010D"/>
  <w15:docId w15:val="{610241CA-AE0C-47FD-9699-C11261D1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F5D"/>
  </w:style>
  <w:style w:type="paragraph" w:styleId="Heading1">
    <w:name w:val="heading 1"/>
    <w:basedOn w:val="Normal"/>
    <w:next w:val="Normal"/>
    <w:link w:val="Heading1Char"/>
    <w:uiPriority w:val="9"/>
    <w:qFormat/>
    <w:rsid w:val="008E632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5A459B"/>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00C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DA6"/>
    <w:rPr>
      <w:color w:val="0563C1" w:themeColor="hyperlink"/>
      <w:u w:val="single"/>
    </w:rPr>
  </w:style>
  <w:style w:type="character" w:customStyle="1" w:styleId="UnresolvedMention1">
    <w:name w:val="Unresolved Mention1"/>
    <w:basedOn w:val="DefaultParagraphFont"/>
    <w:uiPriority w:val="99"/>
    <w:semiHidden/>
    <w:unhideWhenUsed/>
    <w:rsid w:val="00C10DA6"/>
    <w:rPr>
      <w:color w:val="605E5C"/>
      <w:shd w:val="clear" w:color="auto" w:fill="E1DFDD"/>
    </w:rPr>
  </w:style>
  <w:style w:type="paragraph" w:styleId="NormalWeb">
    <w:name w:val="Normal (Web)"/>
    <w:basedOn w:val="Normal"/>
    <w:uiPriority w:val="99"/>
    <w:unhideWhenUsed/>
    <w:rsid w:val="009345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628D"/>
    <w:pPr>
      <w:spacing w:after="200" w:line="276" w:lineRule="auto"/>
      <w:ind w:left="720"/>
      <w:contextualSpacing/>
    </w:pPr>
  </w:style>
  <w:style w:type="character" w:styleId="FollowedHyperlink">
    <w:name w:val="FollowedHyperlink"/>
    <w:basedOn w:val="DefaultParagraphFont"/>
    <w:uiPriority w:val="99"/>
    <w:semiHidden/>
    <w:unhideWhenUsed/>
    <w:rsid w:val="00790F7D"/>
    <w:rPr>
      <w:color w:val="954F72" w:themeColor="followedHyperlink"/>
      <w:u w:val="single"/>
    </w:rPr>
  </w:style>
  <w:style w:type="paragraph" w:styleId="Header">
    <w:name w:val="header"/>
    <w:basedOn w:val="Normal"/>
    <w:link w:val="HeaderChar"/>
    <w:uiPriority w:val="99"/>
    <w:unhideWhenUsed/>
    <w:rsid w:val="00706E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E8B"/>
  </w:style>
  <w:style w:type="paragraph" w:styleId="Footer">
    <w:name w:val="footer"/>
    <w:basedOn w:val="Normal"/>
    <w:link w:val="FooterChar"/>
    <w:uiPriority w:val="99"/>
    <w:unhideWhenUsed/>
    <w:rsid w:val="00706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E8B"/>
  </w:style>
  <w:style w:type="character" w:customStyle="1" w:styleId="Heading1Char">
    <w:name w:val="Heading 1 Char"/>
    <w:basedOn w:val="DefaultParagraphFont"/>
    <w:link w:val="Heading1"/>
    <w:uiPriority w:val="9"/>
    <w:rsid w:val="008E6326"/>
    <w:rPr>
      <w:rFonts w:asciiTheme="majorHAnsi" w:eastAsiaTheme="majorEastAsia" w:hAnsiTheme="majorHAnsi" w:cstheme="majorBidi"/>
      <w:b/>
      <w:bCs/>
      <w:color w:val="2F5496" w:themeColor="accent1" w:themeShade="BF"/>
      <w:sz w:val="28"/>
      <w:szCs w:val="28"/>
    </w:rPr>
  </w:style>
  <w:style w:type="character" w:customStyle="1" w:styleId="normaltextrun">
    <w:name w:val="normaltextrun"/>
    <w:basedOn w:val="DefaultParagraphFont"/>
    <w:rsid w:val="006A2784"/>
  </w:style>
  <w:style w:type="character" w:styleId="Emphasis">
    <w:name w:val="Emphasis"/>
    <w:basedOn w:val="DefaultParagraphFont"/>
    <w:uiPriority w:val="20"/>
    <w:qFormat/>
    <w:rsid w:val="00A062FD"/>
    <w:rPr>
      <w:i/>
      <w:iCs/>
    </w:rPr>
  </w:style>
  <w:style w:type="paragraph" w:customStyle="1" w:styleId="EndNoteBibliography">
    <w:name w:val="EndNote Bibliography"/>
    <w:basedOn w:val="Normal"/>
    <w:link w:val="EndNoteBibliographyChar"/>
    <w:rsid w:val="007E757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E7570"/>
    <w:rPr>
      <w:rFonts w:ascii="Calibri" w:hAnsi="Calibri" w:cs="Calibri"/>
      <w:noProof/>
      <w:lang w:val="en-US"/>
    </w:rPr>
  </w:style>
  <w:style w:type="character" w:customStyle="1" w:styleId="contextual-datacite">
    <w:name w:val="contextual-data__cite"/>
    <w:basedOn w:val="DefaultParagraphFont"/>
    <w:rsid w:val="007E7570"/>
  </w:style>
  <w:style w:type="character" w:customStyle="1" w:styleId="doi">
    <w:name w:val="doi"/>
    <w:basedOn w:val="DefaultParagraphFont"/>
    <w:rsid w:val="007E7570"/>
  </w:style>
  <w:style w:type="table" w:styleId="TableGrid">
    <w:name w:val="Table Grid"/>
    <w:basedOn w:val="TableNormal"/>
    <w:uiPriority w:val="59"/>
    <w:rsid w:val="00DD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459B"/>
    <w:rPr>
      <w:rFonts w:asciiTheme="majorHAnsi" w:eastAsiaTheme="majorEastAsia" w:hAnsiTheme="majorHAnsi" w:cstheme="majorBidi"/>
      <w:b/>
      <w:sz w:val="26"/>
      <w:szCs w:val="26"/>
    </w:rPr>
  </w:style>
  <w:style w:type="paragraph" w:styleId="TOCHeading">
    <w:name w:val="TOC Heading"/>
    <w:basedOn w:val="Heading1"/>
    <w:next w:val="Normal"/>
    <w:uiPriority w:val="39"/>
    <w:unhideWhenUsed/>
    <w:qFormat/>
    <w:rsid w:val="00F83524"/>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F24541"/>
    <w:pPr>
      <w:tabs>
        <w:tab w:val="right" w:leader="dot" w:pos="9016"/>
      </w:tabs>
      <w:spacing w:after="100"/>
    </w:pPr>
    <w:rPr>
      <w:b/>
      <w:bCs/>
      <w:noProof/>
    </w:rPr>
  </w:style>
  <w:style w:type="paragraph" w:styleId="TOC2">
    <w:name w:val="toc 2"/>
    <w:basedOn w:val="Normal"/>
    <w:next w:val="Normal"/>
    <w:autoRedefine/>
    <w:uiPriority w:val="39"/>
    <w:unhideWhenUsed/>
    <w:rsid w:val="00FD21C0"/>
    <w:pPr>
      <w:tabs>
        <w:tab w:val="right" w:leader="dot" w:pos="9016"/>
      </w:tabs>
      <w:spacing w:after="100"/>
      <w:ind w:left="220"/>
    </w:pPr>
  </w:style>
  <w:style w:type="character" w:styleId="CommentReference">
    <w:name w:val="annotation reference"/>
    <w:basedOn w:val="DefaultParagraphFont"/>
    <w:uiPriority w:val="99"/>
    <w:semiHidden/>
    <w:unhideWhenUsed/>
    <w:rsid w:val="001E774A"/>
    <w:rPr>
      <w:sz w:val="16"/>
      <w:szCs w:val="16"/>
    </w:rPr>
  </w:style>
  <w:style w:type="paragraph" w:styleId="CommentText">
    <w:name w:val="annotation text"/>
    <w:basedOn w:val="Normal"/>
    <w:link w:val="CommentTextChar"/>
    <w:uiPriority w:val="99"/>
    <w:unhideWhenUsed/>
    <w:rsid w:val="001E774A"/>
    <w:pPr>
      <w:spacing w:line="240" w:lineRule="auto"/>
    </w:pPr>
    <w:rPr>
      <w:sz w:val="20"/>
      <w:szCs w:val="20"/>
    </w:rPr>
  </w:style>
  <w:style w:type="character" w:customStyle="1" w:styleId="CommentTextChar">
    <w:name w:val="Comment Text Char"/>
    <w:basedOn w:val="DefaultParagraphFont"/>
    <w:link w:val="CommentText"/>
    <w:uiPriority w:val="99"/>
    <w:rsid w:val="001E774A"/>
    <w:rPr>
      <w:sz w:val="20"/>
      <w:szCs w:val="20"/>
    </w:rPr>
  </w:style>
  <w:style w:type="paragraph" w:styleId="CommentSubject">
    <w:name w:val="annotation subject"/>
    <w:basedOn w:val="CommentText"/>
    <w:next w:val="CommentText"/>
    <w:link w:val="CommentSubjectChar"/>
    <w:uiPriority w:val="99"/>
    <w:semiHidden/>
    <w:unhideWhenUsed/>
    <w:rsid w:val="001E774A"/>
    <w:rPr>
      <w:b/>
      <w:bCs/>
    </w:rPr>
  </w:style>
  <w:style w:type="character" w:customStyle="1" w:styleId="CommentSubjectChar">
    <w:name w:val="Comment Subject Char"/>
    <w:basedOn w:val="CommentTextChar"/>
    <w:link w:val="CommentSubject"/>
    <w:uiPriority w:val="99"/>
    <w:semiHidden/>
    <w:rsid w:val="001E774A"/>
    <w:rPr>
      <w:b/>
      <w:bCs/>
      <w:sz w:val="20"/>
      <w:szCs w:val="20"/>
    </w:rPr>
  </w:style>
  <w:style w:type="paragraph" w:styleId="Revision">
    <w:name w:val="Revision"/>
    <w:hidden/>
    <w:uiPriority w:val="99"/>
    <w:semiHidden/>
    <w:rsid w:val="00EF3C99"/>
    <w:pPr>
      <w:spacing w:after="0" w:line="240" w:lineRule="auto"/>
    </w:pPr>
  </w:style>
  <w:style w:type="paragraph" w:styleId="BalloonText">
    <w:name w:val="Balloon Text"/>
    <w:basedOn w:val="Normal"/>
    <w:link w:val="BalloonTextChar"/>
    <w:uiPriority w:val="99"/>
    <w:semiHidden/>
    <w:unhideWhenUsed/>
    <w:rsid w:val="00F121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8E"/>
    <w:rPr>
      <w:rFonts w:ascii="Segoe UI" w:hAnsi="Segoe UI" w:cs="Segoe UI"/>
      <w:sz w:val="18"/>
      <w:szCs w:val="18"/>
    </w:rPr>
  </w:style>
  <w:style w:type="paragraph" w:styleId="FootnoteText">
    <w:name w:val="footnote text"/>
    <w:basedOn w:val="Normal"/>
    <w:link w:val="FootnoteTextChar"/>
    <w:uiPriority w:val="99"/>
    <w:semiHidden/>
    <w:unhideWhenUsed/>
    <w:rsid w:val="007E65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547"/>
    <w:rPr>
      <w:sz w:val="20"/>
      <w:szCs w:val="20"/>
    </w:rPr>
  </w:style>
  <w:style w:type="character" w:styleId="FootnoteReference">
    <w:name w:val="footnote reference"/>
    <w:basedOn w:val="DefaultParagraphFont"/>
    <w:uiPriority w:val="99"/>
    <w:semiHidden/>
    <w:unhideWhenUsed/>
    <w:rsid w:val="007E6547"/>
    <w:rPr>
      <w:vertAlign w:val="superscript"/>
    </w:rPr>
  </w:style>
  <w:style w:type="character" w:customStyle="1" w:styleId="Heading3Char">
    <w:name w:val="Heading 3 Char"/>
    <w:basedOn w:val="DefaultParagraphFont"/>
    <w:link w:val="Heading3"/>
    <w:uiPriority w:val="9"/>
    <w:rsid w:val="00300C3B"/>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1B275C"/>
    <w:rPr>
      <w:color w:val="605E5C"/>
      <w:shd w:val="clear" w:color="auto" w:fill="E1DFDD"/>
    </w:rPr>
  </w:style>
  <w:style w:type="character" w:styleId="UnresolvedMention">
    <w:name w:val="Unresolved Mention"/>
    <w:basedOn w:val="DefaultParagraphFont"/>
    <w:uiPriority w:val="99"/>
    <w:semiHidden/>
    <w:unhideWhenUsed/>
    <w:rsid w:val="003C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47110">
      <w:bodyDiv w:val="1"/>
      <w:marLeft w:val="0"/>
      <w:marRight w:val="0"/>
      <w:marTop w:val="0"/>
      <w:marBottom w:val="0"/>
      <w:divBdr>
        <w:top w:val="none" w:sz="0" w:space="0" w:color="auto"/>
        <w:left w:val="none" w:sz="0" w:space="0" w:color="auto"/>
        <w:bottom w:val="none" w:sz="0" w:space="0" w:color="auto"/>
        <w:right w:val="none" w:sz="0" w:space="0" w:color="auto"/>
      </w:divBdr>
    </w:div>
    <w:div w:id="420876725">
      <w:bodyDiv w:val="1"/>
      <w:marLeft w:val="0"/>
      <w:marRight w:val="0"/>
      <w:marTop w:val="0"/>
      <w:marBottom w:val="0"/>
      <w:divBdr>
        <w:top w:val="none" w:sz="0" w:space="0" w:color="auto"/>
        <w:left w:val="none" w:sz="0" w:space="0" w:color="auto"/>
        <w:bottom w:val="none" w:sz="0" w:space="0" w:color="auto"/>
        <w:right w:val="none" w:sz="0" w:space="0" w:color="auto"/>
      </w:divBdr>
    </w:div>
    <w:div w:id="513690831">
      <w:bodyDiv w:val="1"/>
      <w:marLeft w:val="0"/>
      <w:marRight w:val="0"/>
      <w:marTop w:val="0"/>
      <w:marBottom w:val="0"/>
      <w:divBdr>
        <w:top w:val="none" w:sz="0" w:space="0" w:color="auto"/>
        <w:left w:val="none" w:sz="0" w:space="0" w:color="auto"/>
        <w:bottom w:val="none" w:sz="0" w:space="0" w:color="auto"/>
        <w:right w:val="none" w:sz="0" w:space="0" w:color="auto"/>
      </w:divBdr>
      <w:divsChild>
        <w:div w:id="1803428166">
          <w:marLeft w:val="0"/>
          <w:marRight w:val="0"/>
          <w:marTop w:val="0"/>
          <w:marBottom w:val="0"/>
          <w:divBdr>
            <w:top w:val="none" w:sz="0" w:space="0" w:color="auto"/>
            <w:left w:val="none" w:sz="0" w:space="0" w:color="auto"/>
            <w:bottom w:val="none" w:sz="0" w:space="0" w:color="auto"/>
            <w:right w:val="none" w:sz="0" w:space="0" w:color="auto"/>
          </w:divBdr>
        </w:div>
        <w:div w:id="388265398">
          <w:marLeft w:val="0"/>
          <w:marRight w:val="0"/>
          <w:marTop w:val="0"/>
          <w:marBottom w:val="0"/>
          <w:divBdr>
            <w:top w:val="none" w:sz="0" w:space="0" w:color="auto"/>
            <w:left w:val="none" w:sz="0" w:space="0" w:color="auto"/>
            <w:bottom w:val="none" w:sz="0" w:space="0" w:color="auto"/>
            <w:right w:val="none" w:sz="0" w:space="0" w:color="auto"/>
          </w:divBdr>
        </w:div>
        <w:div w:id="1884293492">
          <w:marLeft w:val="0"/>
          <w:marRight w:val="0"/>
          <w:marTop w:val="0"/>
          <w:marBottom w:val="0"/>
          <w:divBdr>
            <w:top w:val="none" w:sz="0" w:space="0" w:color="auto"/>
            <w:left w:val="none" w:sz="0" w:space="0" w:color="auto"/>
            <w:bottom w:val="none" w:sz="0" w:space="0" w:color="auto"/>
            <w:right w:val="none" w:sz="0" w:space="0" w:color="auto"/>
          </w:divBdr>
        </w:div>
        <w:div w:id="527724112">
          <w:marLeft w:val="0"/>
          <w:marRight w:val="0"/>
          <w:marTop w:val="0"/>
          <w:marBottom w:val="0"/>
          <w:divBdr>
            <w:top w:val="none" w:sz="0" w:space="0" w:color="auto"/>
            <w:left w:val="none" w:sz="0" w:space="0" w:color="auto"/>
            <w:bottom w:val="none" w:sz="0" w:space="0" w:color="auto"/>
            <w:right w:val="none" w:sz="0" w:space="0" w:color="auto"/>
          </w:divBdr>
        </w:div>
        <w:div w:id="278071186">
          <w:marLeft w:val="0"/>
          <w:marRight w:val="0"/>
          <w:marTop w:val="0"/>
          <w:marBottom w:val="0"/>
          <w:divBdr>
            <w:top w:val="none" w:sz="0" w:space="0" w:color="auto"/>
            <w:left w:val="none" w:sz="0" w:space="0" w:color="auto"/>
            <w:bottom w:val="none" w:sz="0" w:space="0" w:color="auto"/>
            <w:right w:val="none" w:sz="0" w:space="0" w:color="auto"/>
          </w:divBdr>
        </w:div>
        <w:div w:id="1806895874">
          <w:marLeft w:val="0"/>
          <w:marRight w:val="0"/>
          <w:marTop w:val="0"/>
          <w:marBottom w:val="0"/>
          <w:divBdr>
            <w:top w:val="none" w:sz="0" w:space="0" w:color="auto"/>
            <w:left w:val="none" w:sz="0" w:space="0" w:color="auto"/>
            <w:bottom w:val="none" w:sz="0" w:space="0" w:color="auto"/>
            <w:right w:val="none" w:sz="0" w:space="0" w:color="auto"/>
          </w:divBdr>
        </w:div>
        <w:div w:id="1486630906">
          <w:marLeft w:val="0"/>
          <w:marRight w:val="0"/>
          <w:marTop w:val="0"/>
          <w:marBottom w:val="0"/>
          <w:divBdr>
            <w:top w:val="none" w:sz="0" w:space="0" w:color="auto"/>
            <w:left w:val="none" w:sz="0" w:space="0" w:color="auto"/>
            <w:bottom w:val="none" w:sz="0" w:space="0" w:color="auto"/>
            <w:right w:val="none" w:sz="0" w:space="0" w:color="auto"/>
          </w:divBdr>
        </w:div>
      </w:divsChild>
    </w:div>
    <w:div w:id="568156293">
      <w:bodyDiv w:val="1"/>
      <w:marLeft w:val="0"/>
      <w:marRight w:val="0"/>
      <w:marTop w:val="0"/>
      <w:marBottom w:val="0"/>
      <w:divBdr>
        <w:top w:val="none" w:sz="0" w:space="0" w:color="auto"/>
        <w:left w:val="none" w:sz="0" w:space="0" w:color="auto"/>
        <w:bottom w:val="none" w:sz="0" w:space="0" w:color="auto"/>
        <w:right w:val="none" w:sz="0" w:space="0" w:color="auto"/>
      </w:divBdr>
    </w:div>
    <w:div w:id="732195696">
      <w:bodyDiv w:val="1"/>
      <w:marLeft w:val="0"/>
      <w:marRight w:val="0"/>
      <w:marTop w:val="0"/>
      <w:marBottom w:val="0"/>
      <w:divBdr>
        <w:top w:val="none" w:sz="0" w:space="0" w:color="auto"/>
        <w:left w:val="none" w:sz="0" w:space="0" w:color="auto"/>
        <w:bottom w:val="none" w:sz="0" w:space="0" w:color="auto"/>
        <w:right w:val="none" w:sz="0" w:space="0" w:color="auto"/>
      </w:divBdr>
    </w:div>
    <w:div w:id="749276742">
      <w:bodyDiv w:val="1"/>
      <w:marLeft w:val="0"/>
      <w:marRight w:val="0"/>
      <w:marTop w:val="0"/>
      <w:marBottom w:val="0"/>
      <w:divBdr>
        <w:top w:val="none" w:sz="0" w:space="0" w:color="auto"/>
        <w:left w:val="none" w:sz="0" w:space="0" w:color="auto"/>
        <w:bottom w:val="none" w:sz="0" w:space="0" w:color="auto"/>
        <w:right w:val="none" w:sz="0" w:space="0" w:color="auto"/>
      </w:divBdr>
    </w:div>
    <w:div w:id="787431303">
      <w:bodyDiv w:val="1"/>
      <w:marLeft w:val="0"/>
      <w:marRight w:val="0"/>
      <w:marTop w:val="0"/>
      <w:marBottom w:val="0"/>
      <w:divBdr>
        <w:top w:val="none" w:sz="0" w:space="0" w:color="auto"/>
        <w:left w:val="none" w:sz="0" w:space="0" w:color="auto"/>
        <w:bottom w:val="none" w:sz="0" w:space="0" w:color="auto"/>
        <w:right w:val="none" w:sz="0" w:space="0" w:color="auto"/>
      </w:divBdr>
    </w:div>
    <w:div w:id="829293999">
      <w:bodyDiv w:val="1"/>
      <w:marLeft w:val="0"/>
      <w:marRight w:val="0"/>
      <w:marTop w:val="0"/>
      <w:marBottom w:val="0"/>
      <w:divBdr>
        <w:top w:val="none" w:sz="0" w:space="0" w:color="auto"/>
        <w:left w:val="none" w:sz="0" w:space="0" w:color="auto"/>
        <w:bottom w:val="none" w:sz="0" w:space="0" w:color="auto"/>
        <w:right w:val="none" w:sz="0" w:space="0" w:color="auto"/>
      </w:divBdr>
    </w:div>
    <w:div w:id="1514108028">
      <w:bodyDiv w:val="1"/>
      <w:marLeft w:val="0"/>
      <w:marRight w:val="0"/>
      <w:marTop w:val="0"/>
      <w:marBottom w:val="0"/>
      <w:divBdr>
        <w:top w:val="none" w:sz="0" w:space="0" w:color="auto"/>
        <w:left w:val="none" w:sz="0" w:space="0" w:color="auto"/>
        <w:bottom w:val="none" w:sz="0" w:space="0" w:color="auto"/>
        <w:right w:val="none" w:sz="0" w:space="0" w:color="auto"/>
      </w:divBdr>
    </w:div>
    <w:div w:id="1717315238">
      <w:bodyDiv w:val="1"/>
      <w:marLeft w:val="0"/>
      <w:marRight w:val="0"/>
      <w:marTop w:val="0"/>
      <w:marBottom w:val="0"/>
      <w:divBdr>
        <w:top w:val="none" w:sz="0" w:space="0" w:color="auto"/>
        <w:left w:val="none" w:sz="0" w:space="0" w:color="auto"/>
        <w:bottom w:val="none" w:sz="0" w:space="0" w:color="auto"/>
        <w:right w:val="none" w:sz="0" w:space="0" w:color="auto"/>
      </w:divBdr>
    </w:div>
    <w:div w:id="18692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effield.ac.uk/uk-enhanced-weathering" TargetMode="External"/><Relationship Id="rId18" Type="http://schemas.openxmlformats.org/officeDocument/2006/relationships/hyperlink" Target="https://www.researchgate.net/publication/262818360_The_Dual_funding_Structure_for_Research_in_the_UKResearch_Council_and_Funding_Council_allocation_Methods_and_the_Pathways_to_Impact_of_UK_Academics" TargetMode="External"/><Relationship Id="rId26" Type="http://schemas.openxmlformats.org/officeDocument/2006/relationships/hyperlink" Target="https://www.ukri.org/apply-for-funding/before-you-apply/check-if-you-are-eligible-for-research-and-innovation-funding/who-can-apply-for-funding/" TargetMode="External"/><Relationship Id="rId39" Type="http://schemas.openxmlformats.org/officeDocument/2006/relationships/header" Target="header3.xml"/><Relationship Id="rId21" Type="http://schemas.openxmlformats.org/officeDocument/2006/relationships/hyperlink" Target="https://co2re.org/" TargetMode="External"/><Relationship Id="rId34" Type="http://schemas.openxmlformats.org/officeDocument/2006/relationships/hyperlink" Target="https://forms.office.com/Pages/ResponsePage.aspx?id=G96VzPWXk0-0uv5ouFLPkRUjZyG3M6hMuekXb6VXWLZUQzFUVUYzVzFOV0dOUDE1SEdJRFROMklDUy4u" TargetMode="External"/><Relationship Id="rId42"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bc4ggr.org.uk/" TargetMode="External"/><Relationship Id="rId29" Type="http://schemas.openxmlformats.org/officeDocument/2006/relationships/hyperlink" Target="https://www.ukri.org/about-us/policies-standards-and-data/good-research-resource-hub/responsible-innov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dKwgLOmG3M" TargetMode="External"/><Relationship Id="rId24" Type="http://schemas.openxmlformats.org/officeDocument/2006/relationships/hyperlink" Target="https://www.universitiesuk.ac.uk/sites/default/files/field/downloads/2021-08/Updated%20FINAL-the-concordat-to-support-research-integrity.pdf" TargetMode="External"/><Relationship Id="rId32" Type="http://schemas.openxmlformats.org/officeDocument/2006/relationships/hyperlink" Target="https://www.unep.org/resources/emissions-gap-report-2021" TargetMode="External"/><Relationship Id="rId37" Type="http://schemas.openxmlformats.org/officeDocument/2006/relationships/hyperlink" Target="https://forms.office.com/pages/designpagev2.aspx?lang=en-US&amp;origin=OfficeDotCom&amp;route=Start&amp;subpage=design&amp;id=B3WJK4zudUWDC0-CZ8PTB19lhSj8IsNHkCd5oBI-ooxURURVUktWQkZWVjZDVDBEVTZIUUJDSUZRNy4u&amp;analysis=false"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etzeroplus.ac.uk/" TargetMode="External"/><Relationship Id="rId23" Type="http://schemas.openxmlformats.org/officeDocument/2006/relationships/hyperlink" Target="https://forms.office.com/Pages/ResponsePage.aspx?id=G96VzPWXk0-0uv5ouFLPkRUjZyG3M6hMuekXb6VXWLZUQzFUVUYzVzFOV0dOUDE1SEdJRFROMklDUy4u" TargetMode="External"/><Relationship Id="rId28" Type="http://schemas.openxmlformats.org/officeDocument/2006/relationships/hyperlink" Target="https://www.ukri.org/about-us/policies-standards-and-data/good-research-resource-hub/responsible-innovation/"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ukri.org/apply-for-funding/before-you-apply/check-if-you-are-eligible-for-research-and-innovation-funding/eligible-independent-research-organisations/" TargetMode="External"/><Relationship Id="rId31" Type="http://schemas.openxmlformats.org/officeDocument/2006/relationships/hyperlink" Target="https://www.ipcc.ch/sr15/"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ochardemonstrator.ac.uk/" TargetMode="External"/><Relationship Id="rId22" Type="http://schemas.openxmlformats.org/officeDocument/2006/relationships/hyperlink" Target="mailto:Secondment.applications@Imperial.ac.uk" TargetMode="External"/><Relationship Id="rId27" Type="http://schemas.openxmlformats.org/officeDocument/2006/relationships/hyperlink" Target="https://www.ukri.org/publications/nerc-research-grants-and-fellowships-handbook-guidance-for-applicants/" TargetMode="External"/><Relationship Id="rId30" Type="http://schemas.openxmlformats.org/officeDocument/2006/relationships/hyperlink" Target="mailto:p.rouse@imperial.ac.uk" TargetMode="External"/><Relationship Id="rId35" Type="http://schemas.openxmlformats.org/officeDocument/2006/relationships/header" Target="header1.xml"/><Relationship Id="rId43"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grpeat.org/" TargetMode="External"/><Relationship Id="rId17" Type="http://schemas.openxmlformats.org/officeDocument/2006/relationships/hyperlink" Target="https://co2re.org/" TargetMode="External"/><Relationship Id="rId25" Type="http://schemas.openxmlformats.org/officeDocument/2006/relationships/hyperlink" Target="mailto:p.rouse@imperial.ac.uk" TargetMode="External"/><Relationship Id="rId33" Type="http://schemas.openxmlformats.org/officeDocument/2006/relationships/hyperlink" Target="mailto:secondment.applications@imperial.ac.uk" TargetMode="External"/><Relationship Id="rId38" Type="http://schemas.openxmlformats.org/officeDocument/2006/relationships/header" Target="header2.xml"/><Relationship Id="rId20" Type="http://schemas.openxmlformats.org/officeDocument/2006/relationships/hyperlink" Target="https://www.ukri.org/publications/terms-and-conditions-for-research-grants/" TargetMode="External"/><Relationship Id="rId4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k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c1aca-50a2-458d-9470-a587abe530c2" xsi:nil="true"/>
    <lcf76f155ced4ddcb4097134ff3c332f xmlns="26f95a74-e2a8-4824-8835-fd7610efd12b">
      <Terms xmlns="http://schemas.microsoft.com/office/infopath/2007/PartnerControls"/>
    </lcf76f155ced4ddcb4097134ff3c332f>
    <SharedWithUsers xmlns="856c1aca-50a2-458d-9470-a587abe530c2">
      <UserInfo>
        <DisplayName>Emily Cox</DisplayName>
        <AccountId>78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60F3A656D0440873533204A69B9FA" ma:contentTypeVersion="18" ma:contentTypeDescription="Create a new document." ma:contentTypeScope="" ma:versionID="ebd8c0763631a1745e48a955f4b4e6f8">
  <xsd:schema xmlns:xsd="http://www.w3.org/2001/XMLSchema" xmlns:xs="http://www.w3.org/2001/XMLSchema" xmlns:p="http://schemas.microsoft.com/office/2006/metadata/properties" xmlns:ns2="26f95a74-e2a8-4824-8835-fd7610efd12b" xmlns:ns3="856c1aca-50a2-458d-9470-a587abe530c2" targetNamespace="http://schemas.microsoft.com/office/2006/metadata/properties" ma:root="true" ma:fieldsID="f41f5b9856791776f66ba1fe48122664" ns2:_="" ns3:_="">
    <xsd:import namespace="26f95a74-e2a8-4824-8835-fd7610efd12b"/>
    <xsd:import namespace="856c1aca-50a2-458d-9470-a587abe53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95a74-e2a8-4824-8835-fd7610ef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c1aca-50a2-458d-9470-a587abe530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3854f-103d-475d-9e85-5b7a7c6dff71}" ma:internalName="TaxCatchAll" ma:showField="CatchAllData" ma:web="856c1aca-50a2-458d-9470-a587abe53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72EBE-0284-459A-A431-B013AD1E3F52}">
  <ds:schemaRefs>
    <ds:schemaRef ds:uri="http://schemas.microsoft.com/office/2006/metadata/properties"/>
    <ds:schemaRef ds:uri="http://schemas.microsoft.com/office/infopath/2007/PartnerControls"/>
    <ds:schemaRef ds:uri="856c1aca-50a2-458d-9470-a587abe530c2"/>
    <ds:schemaRef ds:uri="26f95a74-e2a8-4824-8835-fd7610efd12b"/>
  </ds:schemaRefs>
</ds:datastoreItem>
</file>

<file path=customXml/itemProps2.xml><?xml version="1.0" encoding="utf-8"?>
<ds:datastoreItem xmlns:ds="http://schemas.openxmlformats.org/officeDocument/2006/customXml" ds:itemID="{98A1FB31-31D2-4636-BC6A-630AC07F5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95a74-e2a8-4824-8835-fd7610efd12b"/>
    <ds:schemaRef ds:uri="856c1aca-50a2-458d-9470-a587abe53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60859-E6E9-48D6-B84B-C38196C26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9272</Words>
  <Characters>52855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62003</CharactersWithSpaces>
  <SharedDoc>false</SharedDoc>
  <HLinks>
    <vt:vector size="456" baseType="variant">
      <vt:variant>
        <vt:i4>6029325</vt:i4>
      </vt:variant>
      <vt:variant>
        <vt:i4>384</vt:i4>
      </vt:variant>
      <vt:variant>
        <vt:i4>0</vt:i4>
      </vt:variant>
      <vt:variant>
        <vt:i4>5</vt:i4>
      </vt:variant>
      <vt:variant>
        <vt:lpwstr>https://forms.office.com/pages/designpagev2.aspx?auth_pvr=OrgId&amp;auth_upn=prouse%40ic.ac.uk&amp;lang=en-US&amp;origin=OfficeDotCom&amp;route=Start&amp;sessionid=e7e45050-f546-4041-872c-cf070e117c82&amp;subpage=design&amp;id=B3WJK4zudUWDC0-CZ8PTB19lhSj8IsNHkCd5oBI-ooxURURVUktWQkZWVjZDVDBEVTZIUUJDSUZRNy4u&amp;analysis=false</vt:lpwstr>
      </vt:variant>
      <vt:variant>
        <vt:lpwstr/>
      </vt:variant>
      <vt:variant>
        <vt:i4>1310761</vt:i4>
      </vt:variant>
      <vt:variant>
        <vt:i4>381</vt:i4>
      </vt:variant>
      <vt:variant>
        <vt:i4>0</vt:i4>
      </vt:variant>
      <vt:variant>
        <vt:i4>5</vt:i4>
      </vt:variant>
      <vt:variant>
        <vt:lpwstr>mailto:secondment.applications@imperial.ac.uk</vt:lpwstr>
      </vt:variant>
      <vt:variant>
        <vt:lpwstr/>
      </vt:variant>
      <vt:variant>
        <vt:i4>1179671</vt:i4>
      </vt:variant>
      <vt:variant>
        <vt:i4>378</vt:i4>
      </vt:variant>
      <vt:variant>
        <vt:i4>0</vt:i4>
      </vt:variant>
      <vt:variant>
        <vt:i4>5</vt:i4>
      </vt:variant>
      <vt:variant>
        <vt:lpwstr>https://www.unep.org/resources/emissions-gap-report-2021</vt:lpwstr>
      </vt:variant>
      <vt:variant>
        <vt:lpwstr/>
      </vt:variant>
      <vt:variant>
        <vt:i4>5242958</vt:i4>
      </vt:variant>
      <vt:variant>
        <vt:i4>375</vt:i4>
      </vt:variant>
      <vt:variant>
        <vt:i4>0</vt:i4>
      </vt:variant>
      <vt:variant>
        <vt:i4>5</vt:i4>
      </vt:variant>
      <vt:variant>
        <vt:lpwstr>https://www.ipcc.ch/sr15/</vt:lpwstr>
      </vt:variant>
      <vt:variant>
        <vt:lpwstr/>
      </vt:variant>
      <vt:variant>
        <vt:i4>4325498</vt:i4>
      </vt:variant>
      <vt:variant>
        <vt:i4>372</vt:i4>
      </vt:variant>
      <vt:variant>
        <vt:i4>0</vt:i4>
      </vt:variant>
      <vt:variant>
        <vt:i4>5</vt:i4>
      </vt:variant>
      <vt:variant>
        <vt:lpwstr>mailto:p.rouse@imperial.ac.uk</vt:lpwstr>
      </vt:variant>
      <vt:variant>
        <vt:lpwstr/>
      </vt:variant>
      <vt:variant>
        <vt:i4>6160464</vt:i4>
      </vt:variant>
      <vt:variant>
        <vt:i4>369</vt:i4>
      </vt:variant>
      <vt:variant>
        <vt:i4>0</vt:i4>
      </vt:variant>
      <vt:variant>
        <vt:i4>5</vt:i4>
      </vt:variant>
      <vt:variant>
        <vt:lpwstr>https://www.ukri.org/about-us/policies-standards-and-data/good-research-resource-hub/responsible-innovation/</vt:lpwstr>
      </vt:variant>
      <vt:variant>
        <vt:lpwstr/>
      </vt:variant>
      <vt:variant>
        <vt:i4>6160464</vt:i4>
      </vt:variant>
      <vt:variant>
        <vt:i4>366</vt:i4>
      </vt:variant>
      <vt:variant>
        <vt:i4>0</vt:i4>
      </vt:variant>
      <vt:variant>
        <vt:i4>5</vt:i4>
      </vt:variant>
      <vt:variant>
        <vt:lpwstr>https://www.ukri.org/about-us/policies-standards-and-data/good-research-resource-hub/responsible-innovation/</vt:lpwstr>
      </vt:variant>
      <vt:variant>
        <vt:lpwstr/>
      </vt:variant>
      <vt:variant>
        <vt:i4>5505114</vt:i4>
      </vt:variant>
      <vt:variant>
        <vt:i4>363</vt:i4>
      </vt:variant>
      <vt:variant>
        <vt:i4>0</vt:i4>
      </vt:variant>
      <vt:variant>
        <vt:i4>5</vt:i4>
      </vt:variant>
      <vt:variant>
        <vt:lpwstr>https://www.ukri.org/publications/nerc-research-grants-and-fellowships-handbook-guidance-for-applicants/</vt:lpwstr>
      </vt:variant>
      <vt:variant>
        <vt:lpwstr/>
      </vt:variant>
      <vt:variant>
        <vt:i4>458763</vt:i4>
      </vt:variant>
      <vt:variant>
        <vt:i4>360</vt:i4>
      </vt:variant>
      <vt:variant>
        <vt:i4>0</vt:i4>
      </vt:variant>
      <vt:variant>
        <vt:i4>5</vt:i4>
      </vt:variant>
      <vt:variant>
        <vt:lpwstr>https://www.ukri.org/apply-for-funding/before-you-apply/check-if-you-are-eligible-for-research-and-innovation-funding/who-can-apply-for-funding/</vt:lpwstr>
      </vt:variant>
      <vt:variant>
        <vt:lpwstr>contents-list</vt:lpwstr>
      </vt:variant>
      <vt:variant>
        <vt:i4>4325498</vt:i4>
      </vt:variant>
      <vt:variant>
        <vt:i4>357</vt:i4>
      </vt:variant>
      <vt:variant>
        <vt:i4>0</vt:i4>
      </vt:variant>
      <vt:variant>
        <vt:i4>5</vt:i4>
      </vt:variant>
      <vt:variant>
        <vt:lpwstr>mailto:p.rouse@imperial.ac.uk</vt:lpwstr>
      </vt:variant>
      <vt:variant>
        <vt:lpwstr/>
      </vt:variant>
      <vt:variant>
        <vt:i4>7078007</vt:i4>
      </vt:variant>
      <vt:variant>
        <vt:i4>354</vt:i4>
      </vt:variant>
      <vt:variant>
        <vt:i4>0</vt:i4>
      </vt:variant>
      <vt:variant>
        <vt:i4>5</vt:i4>
      </vt:variant>
      <vt:variant>
        <vt:lpwstr>https://www.universitiesuk.ac.uk/sites/default/files/field/downloads/2021-08/Updated FINAL-the-concordat-to-support-research-integrity.pdf</vt:lpwstr>
      </vt:variant>
      <vt:variant>
        <vt:lpwstr/>
      </vt:variant>
      <vt:variant>
        <vt:i4>6029325</vt:i4>
      </vt:variant>
      <vt:variant>
        <vt:i4>351</vt:i4>
      </vt:variant>
      <vt:variant>
        <vt:i4>0</vt:i4>
      </vt:variant>
      <vt:variant>
        <vt:i4>5</vt:i4>
      </vt:variant>
      <vt:variant>
        <vt:lpwstr>https://forms.office.com/pages/designpagev2.aspx?auth_pvr=OrgId&amp;auth_upn=prouse%40ic.ac.uk&amp;lang=en-US&amp;origin=OfficeDotCom&amp;route=Start&amp;sessionid=e7e45050-f546-4041-872c-cf070e117c82&amp;subpage=design&amp;id=B3WJK4zudUWDC0-CZ8PTB19lhSj8IsNHkCd5oBI-ooxURURVUktWQkZWVjZDVDBEVTZIUUJDSUZRNy4u&amp;analysis=false</vt:lpwstr>
      </vt:variant>
      <vt:variant>
        <vt:lpwstr/>
      </vt:variant>
      <vt:variant>
        <vt:i4>1310761</vt:i4>
      </vt:variant>
      <vt:variant>
        <vt:i4>348</vt:i4>
      </vt:variant>
      <vt:variant>
        <vt:i4>0</vt:i4>
      </vt:variant>
      <vt:variant>
        <vt:i4>5</vt:i4>
      </vt:variant>
      <vt:variant>
        <vt:lpwstr>mailto:secondment.applications@imperial.ac.uk</vt:lpwstr>
      </vt:variant>
      <vt:variant>
        <vt:lpwstr/>
      </vt:variant>
      <vt:variant>
        <vt:i4>2097202</vt:i4>
      </vt:variant>
      <vt:variant>
        <vt:i4>345</vt:i4>
      </vt:variant>
      <vt:variant>
        <vt:i4>0</vt:i4>
      </vt:variant>
      <vt:variant>
        <vt:i4>5</vt:i4>
      </vt:variant>
      <vt:variant>
        <vt:lpwstr>https://www.ukri.org/publications/terms-and-conditions-for-research-grants/</vt:lpwstr>
      </vt:variant>
      <vt:variant>
        <vt:lpwstr/>
      </vt:variant>
      <vt:variant>
        <vt:i4>458763</vt:i4>
      </vt:variant>
      <vt:variant>
        <vt:i4>342</vt:i4>
      </vt:variant>
      <vt:variant>
        <vt:i4>0</vt:i4>
      </vt:variant>
      <vt:variant>
        <vt:i4>5</vt:i4>
      </vt:variant>
      <vt:variant>
        <vt:lpwstr>https://www.ukri.org/apply-for-funding/before-you-apply/check-if-you-are-eligible-for-research-and-innovation-funding/who-can-apply-for-funding/</vt:lpwstr>
      </vt:variant>
      <vt:variant>
        <vt:lpwstr>contents-list</vt:lpwstr>
      </vt:variant>
      <vt:variant>
        <vt:i4>8323166</vt:i4>
      </vt:variant>
      <vt:variant>
        <vt:i4>339</vt:i4>
      </vt:variant>
      <vt:variant>
        <vt:i4>0</vt:i4>
      </vt:variant>
      <vt:variant>
        <vt:i4>5</vt:i4>
      </vt:variant>
      <vt:variant>
        <vt:lpwstr>https://www.researchgate.net/publication/262818360_The_Dual_funding_Structure_for_Research_in_the_UKResearch_Council_and_Funding_Council_allocation_Methods_and_the_Pathways_to_Impact_of_UK_Academics</vt:lpwstr>
      </vt:variant>
      <vt:variant>
        <vt:lpwstr/>
      </vt:variant>
      <vt:variant>
        <vt:i4>4325498</vt:i4>
      </vt:variant>
      <vt:variant>
        <vt:i4>336</vt:i4>
      </vt:variant>
      <vt:variant>
        <vt:i4>0</vt:i4>
      </vt:variant>
      <vt:variant>
        <vt:i4>5</vt:i4>
      </vt:variant>
      <vt:variant>
        <vt:lpwstr>mailto:p.rouse@imperial.ac.uk</vt:lpwstr>
      </vt:variant>
      <vt:variant>
        <vt:lpwstr/>
      </vt:variant>
      <vt:variant>
        <vt:i4>8323196</vt:i4>
      </vt:variant>
      <vt:variant>
        <vt:i4>333</vt:i4>
      </vt:variant>
      <vt:variant>
        <vt:i4>0</vt:i4>
      </vt:variant>
      <vt:variant>
        <vt:i4>5</vt:i4>
      </vt:variant>
      <vt:variant>
        <vt:lpwstr>https://co2re.org/</vt:lpwstr>
      </vt:variant>
      <vt:variant>
        <vt:lpwstr/>
      </vt:variant>
      <vt:variant>
        <vt:i4>852033</vt:i4>
      </vt:variant>
      <vt:variant>
        <vt:i4>330</vt:i4>
      </vt:variant>
      <vt:variant>
        <vt:i4>0</vt:i4>
      </vt:variant>
      <vt:variant>
        <vt:i4>5</vt:i4>
      </vt:variant>
      <vt:variant>
        <vt:lpwstr>https://www.ukri.org/news/uk-invests-over-30m-in-large-scale-greenhouse-gas-removal/</vt:lpwstr>
      </vt:variant>
      <vt:variant>
        <vt:lpwstr/>
      </vt:variant>
      <vt:variant>
        <vt:i4>1310761</vt:i4>
      </vt:variant>
      <vt:variant>
        <vt:i4>327</vt:i4>
      </vt:variant>
      <vt:variant>
        <vt:i4>0</vt:i4>
      </vt:variant>
      <vt:variant>
        <vt:i4>5</vt:i4>
      </vt:variant>
      <vt:variant>
        <vt:lpwstr>mailto:secondment.applications@imperial.ac.uk</vt:lpwstr>
      </vt:variant>
      <vt:variant>
        <vt:lpwstr/>
      </vt:variant>
      <vt:variant>
        <vt:i4>1376314</vt:i4>
      </vt:variant>
      <vt:variant>
        <vt:i4>320</vt:i4>
      </vt:variant>
      <vt:variant>
        <vt:i4>0</vt:i4>
      </vt:variant>
      <vt:variant>
        <vt:i4>5</vt:i4>
      </vt:variant>
      <vt:variant>
        <vt:lpwstr/>
      </vt:variant>
      <vt:variant>
        <vt:lpwstr>_Toc109305247</vt:lpwstr>
      </vt:variant>
      <vt:variant>
        <vt:i4>1376314</vt:i4>
      </vt:variant>
      <vt:variant>
        <vt:i4>314</vt:i4>
      </vt:variant>
      <vt:variant>
        <vt:i4>0</vt:i4>
      </vt:variant>
      <vt:variant>
        <vt:i4>5</vt:i4>
      </vt:variant>
      <vt:variant>
        <vt:lpwstr/>
      </vt:variant>
      <vt:variant>
        <vt:lpwstr>_Toc109305245</vt:lpwstr>
      </vt:variant>
      <vt:variant>
        <vt:i4>1376314</vt:i4>
      </vt:variant>
      <vt:variant>
        <vt:i4>308</vt:i4>
      </vt:variant>
      <vt:variant>
        <vt:i4>0</vt:i4>
      </vt:variant>
      <vt:variant>
        <vt:i4>5</vt:i4>
      </vt:variant>
      <vt:variant>
        <vt:lpwstr/>
      </vt:variant>
      <vt:variant>
        <vt:lpwstr>_Toc109305244</vt:lpwstr>
      </vt:variant>
      <vt:variant>
        <vt:i4>1376314</vt:i4>
      </vt:variant>
      <vt:variant>
        <vt:i4>302</vt:i4>
      </vt:variant>
      <vt:variant>
        <vt:i4>0</vt:i4>
      </vt:variant>
      <vt:variant>
        <vt:i4>5</vt:i4>
      </vt:variant>
      <vt:variant>
        <vt:lpwstr/>
      </vt:variant>
      <vt:variant>
        <vt:lpwstr>_Toc109305243</vt:lpwstr>
      </vt:variant>
      <vt:variant>
        <vt:i4>1376314</vt:i4>
      </vt:variant>
      <vt:variant>
        <vt:i4>296</vt:i4>
      </vt:variant>
      <vt:variant>
        <vt:i4>0</vt:i4>
      </vt:variant>
      <vt:variant>
        <vt:i4>5</vt:i4>
      </vt:variant>
      <vt:variant>
        <vt:lpwstr/>
      </vt:variant>
      <vt:variant>
        <vt:lpwstr>_Toc109305242</vt:lpwstr>
      </vt:variant>
      <vt:variant>
        <vt:i4>1376314</vt:i4>
      </vt:variant>
      <vt:variant>
        <vt:i4>290</vt:i4>
      </vt:variant>
      <vt:variant>
        <vt:i4>0</vt:i4>
      </vt:variant>
      <vt:variant>
        <vt:i4>5</vt:i4>
      </vt:variant>
      <vt:variant>
        <vt:lpwstr/>
      </vt:variant>
      <vt:variant>
        <vt:lpwstr>_Toc109305241</vt:lpwstr>
      </vt:variant>
      <vt:variant>
        <vt:i4>1376314</vt:i4>
      </vt:variant>
      <vt:variant>
        <vt:i4>284</vt:i4>
      </vt:variant>
      <vt:variant>
        <vt:i4>0</vt:i4>
      </vt:variant>
      <vt:variant>
        <vt:i4>5</vt:i4>
      </vt:variant>
      <vt:variant>
        <vt:lpwstr/>
      </vt:variant>
      <vt:variant>
        <vt:lpwstr>_Toc109305240</vt:lpwstr>
      </vt:variant>
      <vt:variant>
        <vt:i4>1179706</vt:i4>
      </vt:variant>
      <vt:variant>
        <vt:i4>278</vt:i4>
      </vt:variant>
      <vt:variant>
        <vt:i4>0</vt:i4>
      </vt:variant>
      <vt:variant>
        <vt:i4>5</vt:i4>
      </vt:variant>
      <vt:variant>
        <vt:lpwstr/>
      </vt:variant>
      <vt:variant>
        <vt:lpwstr>_Toc109305239</vt:lpwstr>
      </vt:variant>
      <vt:variant>
        <vt:i4>1179706</vt:i4>
      </vt:variant>
      <vt:variant>
        <vt:i4>272</vt:i4>
      </vt:variant>
      <vt:variant>
        <vt:i4>0</vt:i4>
      </vt:variant>
      <vt:variant>
        <vt:i4>5</vt:i4>
      </vt:variant>
      <vt:variant>
        <vt:lpwstr/>
      </vt:variant>
      <vt:variant>
        <vt:lpwstr>_Toc109305238</vt:lpwstr>
      </vt:variant>
      <vt:variant>
        <vt:i4>1179706</vt:i4>
      </vt:variant>
      <vt:variant>
        <vt:i4>266</vt:i4>
      </vt:variant>
      <vt:variant>
        <vt:i4>0</vt:i4>
      </vt:variant>
      <vt:variant>
        <vt:i4>5</vt:i4>
      </vt:variant>
      <vt:variant>
        <vt:lpwstr/>
      </vt:variant>
      <vt:variant>
        <vt:lpwstr>_Toc109305237</vt:lpwstr>
      </vt:variant>
      <vt:variant>
        <vt:i4>1179706</vt:i4>
      </vt:variant>
      <vt:variant>
        <vt:i4>260</vt:i4>
      </vt:variant>
      <vt:variant>
        <vt:i4>0</vt:i4>
      </vt:variant>
      <vt:variant>
        <vt:i4>5</vt:i4>
      </vt:variant>
      <vt:variant>
        <vt:lpwstr/>
      </vt:variant>
      <vt:variant>
        <vt:lpwstr>_Toc109305236</vt:lpwstr>
      </vt:variant>
      <vt:variant>
        <vt:i4>1179706</vt:i4>
      </vt:variant>
      <vt:variant>
        <vt:i4>254</vt:i4>
      </vt:variant>
      <vt:variant>
        <vt:i4>0</vt:i4>
      </vt:variant>
      <vt:variant>
        <vt:i4>5</vt:i4>
      </vt:variant>
      <vt:variant>
        <vt:lpwstr/>
      </vt:variant>
      <vt:variant>
        <vt:lpwstr>_Toc109305235</vt:lpwstr>
      </vt:variant>
      <vt:variant>
        <vt:i4>1179706</vt:i4>
      </vt:variant>
      <vt:variant>
        <vt:i4>248</vt:i4>
      </vt:variant>
      <vt:variant>
        <vt:i4>0</vt:i4>
      </vt:variant>
      <vt:variant>
        <vt:i4>5</vt:i4>
      </vt:variant>
      <vt:variant>
        <vt:lpwstr/>
      </vt:variant>
      <vt:variant>
        <vt:lpwstr>_Toc109305234</vt:lpwstr>
      </vt:variant>
      <vt:variant>
        <vt:i4>1179706</vt:i4>
      </vt:variant>
      <vt:variant>
        <vt:i4>242</vt:i4>
      </vt:variant>
      <vt:variant>
        <vt:i4>0</vt:i4>
      </vt:variant>
      <vt:variant>
        <vt:i4>5</vt:i4>
      </vt:variant>
      <vt:variant>
        <vt:lpwstr/>
      </vt:variant>
      <vt:variant>
        <vt:lpwstr>_Toc109305233</vt:lpwstr>
      </vt:variant>
      <vt:variant>
        <vt:i4>1179706</vt:i4>
      </vt:variant>
      <vt:variant>
        <vt:i4>236</vt:i4>
      </vt:variant>
      <vt:variant>
        <vt:i4>0</vt:i4>
      </vt:variant>
      <vt:variant>
        <vt:i4>5</vt:i4>
      </vt:variant>
      <vt:variant>
        <vt:lpwstr/>
      </vt:variant>
      <vt:variant>
        <vt:lpwstr>_Toc109305232</vt:lpwstr>
      </vt:variant>
      <vt:variant>
        <vt:i4>1179706</vt:i4>
      </vt:variant>
      <vt:variant>
        <vt:i4>230</vt:i4>
      </vt:variant>
      <vt:variant>
        <vt:i4>0</vt:i4>
      </vt:variant>
      <vt:variant>
        <vt:i4>5</vt:i4>
      </vt:variant>
      <vt:variant>
        <vt:lpwstr/>
      </vt:variant>
      <vt:variant>
        <vt:lpwstr>_Toc109305231</vt:lpwstr>
      </vt:variant>
      <vt:variant>
        <vt:i4>1179706</vt:i4>
      </vt:variant>
      <vt:variant>
        <vt:i4>224</vt:i4>
      </vt:variant>
      <vt:variant>
        <vt:i4>0</vt:i4>
      </vt:variant>
      <vt:variant>
        <vt:i4>5</vt:i4>
      </vt:variant>
      <vt:variant>
        <vt:lpwstr/>
      </vt:variant>
      <vt:variant>
        <vt:lpwstr>_Toc109305230</vt:lpwstr>
      </vt:variant>
      <vt:variant>
        <vt:i4>1245242</vt:i4>
      </vt:variant>
      <vt:variant>
        <vt:i4>218</vt:i4>
      </vt:variant>
      <vt:variant>
        <vt:i4>0</vt:i4>
      </vt:variant>
      <vt:variant>
        <vt:i4>5</vt:i4>
      </vt:variant>
      <vt:variant>
        <vt:lpwstr/>
      </vt:variant>
      <vt:variant>
        <vt:lpwstr>_Toc109305229</vt:lpwstr>
      </vt:variant>
      <vt:variant>
        <vt:i4>1245242</vt:i4>
      </vt:variant>
      <vt:variant>
        <vt:i4>212</vt:i4>
      </vt:variant>
      <vt:variant>
        <vt:i4>0</vt:i4>
      </vt:variant>
      <vt:variant>
        <vt:i4>5</vt:i4>
      </vt:variant>
      <vt:variant>
        <vt:lpwstr/>
      </vt:variant>
      <vt:variant>
        <vt:lpwstr>_Toc109305228</vt:lpwstr>
      </vt:variant>
      <vt:variant>
        <vt:i4>1245242</vt:i4>
      </vt:variant>
      <vt:variant>
        <vt:i4>206</vt:i4>
      </vt:variant>
      <vt:variant>
        <vt:i4>0</vt:i4>
      </vt:variant>
      <vt:variant>
        <vt:i4>5</vt:i4>
      </vt:variant>
      <vt:variant>
        <vt:lpwstr/>
      </vt:variant>
      <vt:variant>
        <vt:lpwstr>_Toc109305227</vt:lpwstr>
      </vt:variant>
      <vt:variant>
        <vt:i4>1245242</vt:i4>
      </vt:variant>
      <vt:variant>
        <vt:i4>200</vt:i4>
      </vt:variant>
      <vt:variant>
        <vt:i4>0</vt:i4>
      </vt:variant>
      <vt:variant>
        <vt:i4>5</vt:i4>
      </vt:variant>
      <vt:variant>
        <vt:lpwstr/>
      </vt:variant>
      <vt:variant>
        <vt:lpwstr>_Toc109305226</vt:lpwstr>
      </vt:variant>
      <vt:variant>
        <vt:i4>1245242</vt:i4>
      </vt:variant>
      <vt:variant>
        <vt:i4>194</vt:i4>
      </vt:variant>
      <vt:variant>
        <vt:i4>0</vt:i4>
      </vt:variant>
      <vt:variant>
        <vt:i4>5</vt:i4>
      </vt:variant>
      <vt:variant>
        <vt:lpwstr/>
      </vt:variant>
      <vt:variant>
        <vt:lpwstr>_Toc109305225</vt:lpwstr>
      </vt:variant>
      <vt:variant>
        <vt:i4>1245242</vt:i4>
      </vt:variant>
      <vt:variant>
        <vt:i4>188</vt:i4>
      </vt:variant>
      <vt:variant>
        <vt:i4>0</vt:i4>
      </vt:variant>
      <vt:variant>
        <vt:i4>5</vt:i4>
      </vt:variant>
      <vt:variant>
        <vt:lpwstr/>
      </vt:variant>
      <vt:variant>
        <vt:lpwstr>_Toc109305224</vt:lpwstr>
      </vt:variant>
      <vt:variant>
        <vt:i4>1245242</vt:i4>
      </vt:variant>
      <vt:variant>
        <vt:i4>182</vt:i4>
      </vt:variant>
      <vt:variant>
        <vt:i4>0</vt:i4>
      </vt:variant>
      <vt:variant>
        <vt:i4>5</vt:i4>
      </vt:variant>
      <vt:variant>
        <vt:lpwstr/>
      </vt:variant>
      <vt:variant>
        <vt:lpwstr>_Toc109305223</vt:lpwstr>
      </vt:variant>
      <vt:variant>
        <vt:i4>1245242</vt:i4>
      </vt:variant>
      <vt:variant>
        <vt:i4>176</vt:i4>
      </vt:variant>
      <vt:variant>
        <vt:i4>0</vt:i4>
      </vt:variant>
      <vt:variant>
        <vt:i4>5</vt:i4>
      </vt:variant>
      <vt:variant>
        <vt:lpwstr/>
      </vt:variant>
      <vt:variant>
        <vt:lpwstr>_Toc109305222</vt:lpwstr>
      </vt:variant>
      <vt:variant>
        <vt:i4>1245242</vt:i4>
      </vt:variant>
      <vt:variant>
        <vt:i4>170</vt:i4>
      </vt:variant>
      <vt:variant>
        <vt:i4>0</vt:i4>
      </vt:variant>
      <vt:variant>
        <vt:i4>5</vt:i4>
      </vt:variant>
      <vt:variant>
        <vt:lpwstr/>
      </vt:variant>
      <vt:variant>
        <vt:lpwstr>_Toc109305221</vt:lpwstr>
      </vt:variant>
      <vt:variant>
        <vt:i4>1245242</vt:i4>
      </vt:variant>
      <vt:variant>
        <vt:i4>164</vt:i4>
      </vt:variant>
      <vt:variant>
        <vt:i4>0</vt:i4>
      </vt:variant>
      <vt:variant>
        <vt:i4>5</vt:i4>
      </vt:variant>
      <vt:variant>
        <vt:lpwstr/>
      </vt:variant>
      <vt:variant>
        <vt:lpwstr>_Toc109305220</vt:lpwstr>
      </vt:variant>
      <vt:variant>
        <vt:i4>1048634</vt:i4>
      </vt:variant>
      <vt:variant>
        <vt:i4>158</vt:i4>
      </vt:variant>
      <vt:variant>
        <vt:i4>0</vt:i4>
      </vt:variant>
      <vt:variant>
        <vt:i4>5</vt:i4>
      </vt:variant>
      <vt:variant>
        <vt:lpwstr/>
      </vt:variant>
      <vt:variant>
        <vt:lpwstr>_Toc109305219</vt:lpwstr>
      </vt:variant>
      <vt:variant>
        <vt:i4>1048634</vt:i4>
      </vt:variant>
      <vt:variant>
        <vt:i4>152</vt:i4>
      </vt:variant>
      <vt:variant>
        <vt:i4>0</vt:i4>
      </vt:variant>
      <vt:variant>
        <vt:i4>5</vt:i4>
      </vt:variant>
      <vt:variant>
        <vt:lpwstr/>
      </vt:variant>
      <vt:variant>
        <vt:lpwstr>_Toc109305218</vt:lpwstr>
      </vt:variant>
      <vt:variant>
        <vt:i4>1048634</vt:i4>
      </vt:variant>
      <vt:variant>
        <vt:i4>146</vt:i4>
      </vt:variant>
      <vt:variant>
        <vt:i4>0</vt:i4>
      </vt:variant>
      <vt:variant>
        <vt:i4>5</vt:i4>
      </vt:variant>
      <vt:variant>
        <vt:lpwstr/>
      </vt:variant>
      <vt:variant>
        <vt:lpwstr>_Toc109305217</vt:lpwstr>
      </vt:variant>
      <vt:variant>
        <vt:i4>1048634</vt:i4>
      </vt:variant>
      <vt:variant>
        <vt:i4>140</vt:i4>
      </vt:variant>
      <vt:variant>
        <vt:i4>0</vt:i4>
      </vt:variant>
      <vt:variant>
        <vt:i4>5</vt:i4>
      </vt:variant>
      <vt:variant>
        <vt:lpwstr/>
      </vt:variant>
      <vt:variant>
        <vt:lpwstr>_Toc109305216</vt:lpwstr>
      </vt:variant>
      <vt:variant>
        <vt:i4>1048634</vt:i4>
      </vt:variant>
      <vt:variant>
        <vt:i4>134</vt:i4>
      </vt:variant>
      <vt:variant>
        <vt:i4>0</vt:i4>
      </vt:variant>
      <vt:variant>
        <vt:i4>5</vt:i4>
      </vt:variant>
      <vt:variant>
        <vt:lpwstr/>
      </vt:variant>
      <vt:variant>
        <vt:lpwstr>_Toc109305215</vt:lpwstr>
      </vt:variant>
      <vt:variant>
        <vt:i4>1048634</vt:i4>
      </vt:variant>
      <vt:variant>
        <vt:i4>128</vt:i4>
      </vt:variant>
      <vt:variant>
        <vt:i4>0</vt:i4>
      </vt:variant>
      <vt:variant>
        <vt:i4>5</vt:i4>
      </vt:variant>
      <vt:variant>
        <vt:lpwstr/>
      </vt:variant>
      <vt:variant>
        <vt:lpwstr>_Toc109305214</vt:lpwstr>
      </vt:variant>
      <vt:variant>
        <vt:i4>1048634</vt:i4>
      </vt:variant>
      <vt:variant>
        <vt:i4>122</vt:i4>
      </vt:variant>
      <vt:variant>
        <vt:i4>0</vt:i4>
      </vt:variant>
      <vt:variant>
        <vt:i4>5</vt:i4>
      </vt:variant>
      <vt:variant>
        <vt:lpwstr/>
      </vt:variant>
      <vt:variant>
        <vt:lpwstr>_Toc109305213</vt:lpwstr>
      </vt:variant>
      <vt:variant>
        <vt:i4>1048634</vt:i4>
      </vt:variant>
      <vt:variant>
        <vt:i4>116</vt:i4>
      </vt:variant>
      <vt:variant>
        <vt:i4>0</vt:i4>
      </vt:variant>
      <vt:variant>
        <vt:i4>5</vt:i4>
      </vt:variant>
      <vt:variant>
        <vt:lpwstr/>
      </vt:variant>
      <vt:variant>
        <vt:lpwstr>_Toc109305212</vt:lpwstr>
      </vt:variant>
      <vt:variant>
        <vt:i4>1048634</vt:i4>
      </vt:variant>
      <vt:variant>
        <vt:i4>110</vt:i4>
      </vt:variant>
      <vt:variant>
        <vt:i4>0</vt:i4>
      </vt:variant>
      <vt:variant>
        <vt:i4>5</vt:i4>
      </vt:variant>
      <vt:variant>
        <vt:lpwstr/>
      </vt:variant>
      <vt:variant>
        <vt:lpwstr>_Toc109305211</vt:lpwstr>
      </vt:variant>
      <vt:variant>
        <vt:i4>1048634</vt:i4>
      </vt:variant>
      <vt:variant>
        <vt:i4>104</vt:i4>
      </vt:variant>
      <vt:variant>
        <vt:i4>0</vt:i4>
      </vt:variant>
      <vt:variant>
        <vt:i4>5</vt:i4>
      </vt:variant>
      <vt:variant>
        <vt:lpwstr/>
      </vt:variant>
      <vt:variant>
        <vt:lpwstr>_Toc109305210</vt:lpwstr>
      </vt:variant>
      <vt:variant>
        <vt:i4>1114170</vt:i4>
      </vt:variant>
      <vt:variant>
        <vt:i4>98</vt:i4>
      </vt:variant>
      <vt:variant>
        <vt:i4>0</vt:i4>
      </vt:variant>
      <vt:variant>
        <vt:i4>5</vt:i4>
      </vt:variant>
      <vt:variant>
        <vt:lpwstr/>
      </vt:variant>
      <vt:variant>
        <vt:lpwstr>_Toc109305209</vt:lpwstr>
      </vt:variant>
      <vt:variant>
        <vt:i4>1114170</vt:i4>
      </vt:variant>
      <vt:variant>
        <vt:i4>92</vt:i4>
      </vt:variant>
      <vt:variant>
        <vt:i4>0</vt:i4>
      </vt:variant>
      <vt:variant>
        <vt:i4>5</vt:i4>
      </vt:variant>
      <vt:variant>
        <vt:lpwstr/>
      </vt:variant>
      <vt:variant>
        <vt:lpwstr>_Toc109305208</vt:lpwstr>
      </vt:variant>
      <vt:variant>
        <vt:i4>1114170</vt:i4>
      </vt:variant>
      <vt:variant>
        <vt:i4>86</vt:i4>
      </vt:variant>
      <vt:variant>
        <vt:i4>0</vt:i4>
      </vt:variant>
      <vt:variant>
        <vt:i4>5</vt:i4>
      </vt:variant>
      <vt:variant>
        <vt:lpwstr/>
      </vt:variant>
      <vt:variant>
        <vt:lpwstr>_Toc109305207</vt:lpwstr>
      </vt:variant>
      <vt:variant>
        <vt:i4>1114170</vt:i4>
      </vt:variant>
      <vt:variant>
        <vt:i4>80</vt:i4>
      </vt:variant>
      <vt:variant>
        <vt:i4>0</vt:i4>
      </vt:variant>
      <vt:variant>
        <vt:i4>5</vt:i4>
      </vt:variant>
      <vt:variant>
        <vt:lpwstr/>
      </vt:variant>
      <vt:variant>
        <vt:lpwstr>_Toc109305206</vt:lpwstr>
      </vt:variant>
      <vt:variant>
        <vt:i4>1114170</vt:i4>
      </vt:variant>
      <vt:variant>
        <vt:i4>74</vt:i4>
      </vt:variant>
      <vt:variant>
        <vt:i4>0</vt:i4>
      </vt:variant>
      <vt:variant>
        <vt:i4>5</vt:i4>
      </vt:variant>
      <vt:variant>
        <vt:lpwstr/>
      </vt:variant>
      <vt:variant>
        <vt:lpwstr>_Toc109305205</vt:lpwstr>
      </vt:variant>
      <vt:variant>
        <vt:i4>1114170</vt:i4>
      </vt:variant>
      <vt:variant>
        <vt:i4>68</vt:i4>
      </vt:variant>
      <vt:variant>
        <vt:i4>0</vt:i4>
      </vt:variant>
      <vt:variant>
        <vt:i4>5</vt:i4>
      </vt:variant>
      <vt:variant>
        <vt:lpwstr/>
      </vt:variant>
      <vt:variant>
        <vt:lpwstr>_Toc109305204</vt:lpwstr>
      </vt:variant>
      <vt:variant>
        <vt:i4>1114170</vt:i4>
      </vt:variant>
      <vt:variant>
        <vt:i4>62</vt:i4>
      </vt:variant>
      <vt:variant>
        <vt:i4>0</vt:i4>
      </vt:variant>
      <vt:variant>
        <vt:i4>5</vt:i4>
      </vt:variant>
      <vt:variant>
        <vt:lpwstr/>
      </vt:variant>
      <vt:variant>
        <vt:lpwstr>_Toc109305203</vt:lpwstr>
      </vt:variant>
      <vt:variant>
        <vt:i4>1114170</vt:i4>
      </vt:variant>
      <vt:variant>
        <vt:i4>56</vt:i4>
      </vt:variant>
      <vt:variant>
        <vt:i4>0</vt:i4>
      </vt:variant>
      <vt:variant>
        <vt:i4>5</vt:i4>
      </vt:variant>
      <vt:variant>
        <vt:lpwstr/>
      </vt:variant>
      <vt:variant>
        <vt:lpwstr>_Toc109305202</vt:lpwstr>
      </vt:variant>
      <vt:variant>
        <vt:i4>1114170</vt:i4>
      </vt:variant>
      <vt:variant>
        <vt:i4>50</vt:i4>
      </vt:variant>
      <vt:variant>
        <vt:i4>0</vt:i4>
      </vt:variant>
      <vt:variant>
        <vt:i4>5</vt:i4>
      </vt:variant>
      <vt:variant>
        <vt:lpwstr/>
      </vt:variant>
      <vt:variant>
        <vt:lpwstr>_Toc109305201</vt:lpwstr>
      </vt:variant>
      <vt:variant>
        <vt:i4>1114170</vt:i4>
      </vt:variant>
      <vt:variant>
        <vt:i4>44</vt:i4>
      </vt:variant>
      <vt:variant>
        <vt:i4>0</vt:i4>
      </vt:variant>
      <vt:variant>
        <vt:i4>5</vt:i4>
      </vt:variant>
      <vt:variant>
        <vt:lpwstr/>
      </vt:variant>
      <vt:variant>
        <vt:lpwstr>_Toc109305200</vt:lpwstr>
      </vt:variant>
      <vt:variant>
        <vt:i4>1572921</vt:i4>
      </vt:variant>
      <vt:variant>
        <vt:i4>38</vt:i4>
      </vt:variant>
      <vt:variant>
        <vt:i4>0</vt:i4>
      </vt:variant>
      <vt:variant>
        <vt:i4>5</vt:i4>
      </vt:variant>
      <vt:variant>
        <vt:lpwstr/>
      </vt:variant>
      <vt:variant>
        <vt:lpwstr>_Toc109305199</vt:lpwstr>
      </vt:variant>
      <vt:variant>
        <vt:i4>1572921</vt:i4>
      </vt:variant>
      <vt:variant>
        <vt:i4>32</vt:i4>
      </vt:variant>
      <vt:variant>
        <vt:i4>0</vt:i4>
      </vt:variant>
      <vt:variant>
        <vt:i4>5</vt:i4>
      </vt:variant>
      <vt:variant>
        <vt:lpwstr/>
      </vt:variant>
      <vt:variant>
        <vt:lpwstr>_Toc109305198</vt:lpwstr>
      </vt:variant>
      <vt:variant>
        <vt:i4>1572921</vt:i4>
      </vt:variant>
      <vt:variant>
        <vt:i4>26</vt:i4>
      </vt:variant>
      <vt:variant>
        <vt:i4>0</vt:i4>
      </vt:variant>
      <vt:variant>
        <vt:i4>5</vt:i4>
      </vt:variant>
      <vt:variant>
        <vt:lpwstr/>
      </vt:variant>
      <vt:variant>
        <vt:lpwstr>_Toc109305197</vt:lpwstr>
      </vt:variant>
      <vt:variant>
        <vt:i4>1572921</vt:i4>
      </vt:variant>
      <vt:variant>
        <vt:i4>20</vt:i4>
      </vt:variant>
      <vt:variant>
        <vt:i4>0</vt:i4>
      </vt:variant>
      <vt:variant>
        <vt:i4>5</vt:i4>
      </vt:variant>
      <vt:variant>
        <vt:lpwstr/>
      </vt:variant>
      <vt:variant>
        <vt:lpwstr>_Toc109305196</vt:lpwstr>
      </vt:variant>
      <vt:variant>
        <vt:i4>1572921</vt:i4>
      </vt:variant>
      <vt:variant>
        <vt:i4>14</vt:i4>
      </vt:variant>
      <vt:variant>
        <vt:i4>0</vt:i4>
      </vt:variant>
      <vt:variant>
        <vt:i4>5</vt:i4>
      </vt:variant>
      <vt:variant>
        <vt:lpwstr/>
      </vt:variant>
      <vt:variant>
        <vt:lpwstr>_Toc109305195</vt:lpwstr>
      </vt:variant>
      <vt:variant>
        <vt:i4>1572921</vt:i4>
      </vt:variant>
      <vt:variant>
        <vt:i4>8</vt:i4>
      </vt:variant>
      <vt:variant>
        <vt:i4>0</vt:i4>
      </vt:variant>
      <vt:variant>
        <vt:i4>5</vt:i4>
      </vt:variant>
      <vt:variant>
        <vt:lpwstr/>
      </vt:variant>
      <vt:variant>
        <vt:lpwstr>_Toc109305194</vt:lpwstr>
      </vt:variant>
      <vt:variant>
        <vt:i4>1572921</vt:i4>
      </vt:variant>
      <vt:variant>
        <vt:i4>2</vt:i4>
      </vt:variant>
      <vt:variant>
        <vt:i4>0</vt:i4>
      </vt:variant>
      <vt:variant>
        <vt:i4>5</vt:i4>
      </vt:variant>
      <vt:variant>
        <vt:lpwstr/>
      </vt:variant>
      <vt:variant>
        <vt:lpwstr>_Toc109305193</vt:lpwstr>
      </vt:variant>
      <vt:variant>
        <vt:i4>4325403</vt:i4>
      </vt:variant>
      <vt:variant>
        <vt:i4>0</vt:i4>
      </vt:variant>
      <vt:variant>
        <vt:i4>0</vt:i4>
      </vt:variant>
      <vt:variant>
        <vt:i4>5</vt:i4>
      </vt:variant>
      <vt:variant>
        <vt:lpwstr>https://www.ukri.org/</vt:lpwstr>
      </vt:variant>
      <vt:variant>
        <vt:lpwstr/>
      </vt:variant>
      <vt:variant>
        <vt:i4>2555958</vt:i4>
      </vt:variant>
      <vt:variant>
        <vt:i4>0</vt:i4>
      </vt:variant>
      <vt:variant>
        <vt:i4>0</vt:i4>
      </vt:variant>
      <vt:variant>
        <vt:i4>5</vt:i4>
      </vt:variant>
      <vt:variant>
        <vt:lpwstr>https://www.ukri.org/apply-for-funding/before-you-apply/check-if-you-are-eligible-for-research-and-innovation-funding/eligible-independent-research-organisations/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Rouse</dc:creator>
  <cp:keywords/>
  <dc:description/>
  <cp:lastModifiedBy>Rouse, Paul I</cp:lastModifiedBy>
  <cp:revision>2</cp:revision>
  <cp:lastPrinted>2022-09-01T14:47:00Z</cp:lastPrinted>
  <dcterms:created xsi:type="dcterms:W3CDTF">2025-01-15T16:36:00Z</dcterms:created>
  <dcterms:modified xsi:type="dcterms:W3CDTF">2025-01-15T16:36:00Z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0x01010019060F3A656D0440873533204A69B9FA</vt:lpwstr>
  </property>
  <property fmtid="{D5CDD505-2E9C-101B-9397-08002B2CF9AE}" pid="3" name="MediaServiceImageTags">
    <vt:lpwstr/>
  </property>
</Properties>
</file>